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611"/>
        <w:tblW w:w="10750" w:type="dxa"/>
        <w:tblBorders>
          <w:insideH w:val="double" w:sz="6" w:space="0" w:color="auto"/>
        </w:tblBorders>
        <w:tblLayout w:type="fixed"/>
        <w:tblCellMar>
          <w:left w:w="0" w:type="dxa"/>
          <w:right w:w="0" w:type="dxa"/>
        </w:tblCellMar>
        <w:tblLook w:val="0000" w:firstRow="0" w:lastRow="0" w:firstColumn="0" w:lastColumn="0" w:noHBand="0" w:noVBand="0"/>
      </w:tblPr>
      <w:tblGrid>
        <w:gridCol w:w="6187"/>
        <w:gridCol w:w="4563"/>
      </w:tblGrid>
      <w:tr w:rsidR="00D83129" w:rsidRPr="00D83129" w:rsidTr="00D83129">
        <w:trPr>
          <w:trHeight w:val="331"/>
        </w:trPr>
        <w:tc>
          <w:tcPr>
            <w:tcW w:w="6187" w:type="dxa"/>
          </w:tcPr>
          <w:p w:rsidR="00D83129" w:rsidRPr="00D83129" w:rsidRDefault="00D83129" w:rsidP="00D83129">
            <w:pPr>
              <w:keepNext/>
              <w:spacing w:after="80"/>
              <w:outlineLvl w:val="0"/>
              <w:rPr>
                <w:rFonts w:asciiTheme="minorHAnsi" w:hAnsiTheme="minorHAnsi"/>
                <w:b/>
                <w:szCs w:val="24"/>
              </w:rPr>
            </w:pPr>
            <w:bookmarkStart w:id="0" w:name="_GoBack"/>
            <w:bookmarkEnd w:id="0"/>
            <w:r w:rsidRPr="00D83129">
              <w:rPr>
                <w:rFonts w:asciiTheme="minorHAnsi" w:hAnsiTheme="minorHAnsi"/>
                <w:b/>
                <w:szCs w:val="24"/>
              </w:rPr>
              <w:t>STATE OF CALIFORNIA</w:t>
            </w:r>
          </w:p>
        </w:tc>
        <w:tc>
          <w:tcPr>
            <w:tcW w:w="4563" w:type="dxa"/>
          </w:tcPr>
          <w:p w:rsidR="00D83129" w:rsidRPr="00D83129" w:rsidRDefault="007319F4" w:rsidP="00387C6E">
            <w:pPr>
              <w:keepNext/>
              <w:spacing w:after="80"/>
              <w:outlineLvl w:val="0"/>
              <w:rPr>
                <w:rFonts w:asciiTheme="minorHAnsi" w:hAnsiTheme="minorHAnsi"/>
                <w:b/>
              </w:rPr>
            </w:pPr>
            <w:r>
              <w:rPr>
                <w:rFonts w:asciiTheme="minorHAnsi" w:hAnsiTheme="minorHAnsi"/>
                <w:b/>
              </w:rPr>
              <w:t xml:space="preserve">         </w:t>
            </w:r>
            <w:r w:rsidR="00D83129" w:rsidRPr="00D83129">
              <w:rPr>
                <w:rFonts w:asciiTheme="minorHAnsi" w:hAnsiTheme="minorHAnsi"/>
                <w:b/>
              </w:rPr>
              <w:t xml:space="preserve">ERIK E. SKINNER, </w:t>
            </w:r>
            <w:r w:rsidR="00387C6E">
              <w:rPr>
                <w:rFonts w:asciiTheme="minorHAnsi" w:hAnsiTheme="minorHAnsi"/>
                <w:b/>
              </w:rPr>
              <w:t xml:space="preserve">INTERIM </w:t>
            </w:r>
            <w:r w:rsidR="00D83129" w:rsidRPr="00D83129">
              <w:rPr>
                <w:rFonts w:asciiTheme="minorHAnsi" w:hAnsiTheme="minorHAnsi"/>
                <w:b/>
              </w:rPr>
              <w:t>CHANCELLOR</w:t>
            </w:r>
          </w:p>
        </w:tc>
      </w:tr>
      <w:tr w:rsidR="00D83129" w:rsidRPr="00D83129" w:rsidTr="00D83129">
        <w:trPr>
          <w:trHeight w:val="1374"/>
        </w:trPr>
        <w:tc>
          <w:tcPr>
            <w:tcW w:w="6187" w:type="dxa"/>
          </w:tcPr>
          <w:p w:rsidR="00D83129" w:rsidRPr="00D83129" w:rsidRDefault="00D83129" w:rsidP="00D83129">
            <w:pPr>
              <w:spacing w:before="80"/>
              <w:rPr>
                <w:rFonts w:asciiTheme="minorHAnsi" w:hAnsiTheme="minorHAnsi"/>
                <w:b/>
                <w:caps/>
                <w:szCs w:val="24"/>
              </w:rPr>
            </w:pPr>
            <w:r w:rsidRPr="00D83129">
              <w:rPr>
                <w:rFonts w:asciiTheme="minorHAnsi" w:hAnsiTheme="minorHAnsi"/>
                <w:b/>
                <w:caps/>
                <w:szCs w:val="24"/>
              </w:rPr>
              <w:t>California Community Colleges</w:t>
            </w:r>
          </w:p>
          <w:p w:rsidR="00D83129" w:rsidRPr="00D83129" w:rsidRDefault="00D83129" w:rsidP="00D83129">
            <w:pPr>
              <w:rPr>
                <w:rFonts w:asciiTheme="minorHAnsi" w:hAnsiTheme="minorHAnsi"/>
                <w:caps/>
                <w:szCs w:val="24"/>
              </w:rPr>
            </w:pPr>
            <w:r w:rsidRPr="00D83129">
              <w:rPr>
                <w:rFonts w:asciiTheme="minorHAnsi" w:hAnsiTheme="minorHAnsi"/>
                <w:b/>
                <w:caps/>
                <w:szCs w:val="24"/>
              </w:rPr>
              <w:t>CHANCELLOR’S Office</w:t>
            </w:r>
          </w:p>
          <w:p w:rsidR="00D83129" w:rsidRPr="00D83129" w:rsidRDefault="00D83129" w:rsidP="00D83129">
            <w:pPr>
              <w:rPr>
                <w:rFonts w:asciiTheme="minorHAnsi" w:hAnsiTheme="minorHAnsi"/>
                <w:smallCaps/>
                <w:szCs w:val="24"/>
              </w:rPr>
            </w:pPr>
            <w:r w:rsidRPr="00D83129">
              <w:rPr>
                <w:rFonts w:asciiTheme="minorHAnsi" w:hAnsiTheme="minorHAnsi"/>
                <w:smallCaps/>
                <w:szCs w:val="24"/>
              </w:rPr>
              <w:t>1102 Q Street, Suite 4550</w:t>
            </w:r>
          </w:p>
          <w:p w:rsidR="00D83129" w:rsidRPr="00D83129" w:rsidRDefault="00D83129" w:rsidP="00D83129">
            <w:pPr>
              <w:rPr>
                <w:rFonts w:asciiTheme="minorHAnsi" w:hAnsiTheme="minorHAnsi"/>
                <w:smallCaps/>
                <w:szCs w:val="24"/>
              </w:rPr>
            </w:pPr>
            <w:r w:rsidRPr="00D83129">
              <w:rPr>
                <w:rFonts w:asciiTheme="minorHAnsi" w:hAnsiTheme="minorHAnsi"/>
                <w:smallCaps/>
                <w:szCs w:val="24"/>
              </w:rPr>
              <w:t>Sacramento, CA  95811-6549</w:t>
            </w:r>
          </w:p>
          <w:p w:rsidR="00D83129" w:rsidRPr="00D83129" w:rsidRDefault="00D83129" w:rsidP="00D83129">
            <w:pPr>
              <w:rPr>
                <w:rFonts w:asciiTheme="minorHAnsi" w:hAnsiTheme="minorHAnsi"/>
                <w:smallCaps/>
                <w:szCs w:val="24"/>
              </w:rPr>
            </w:pPr>
            <w:r w:rsidRPr="00D83129">
              <w:rPr>
                <w:rFonts w:asciiTheme="minorHAnsi" w:hAnsiTheme="minorHAnsi"/>
                <w:smallCaps/>
                <w:szCs w:val="24"/>
              </w:rPr>
              <w:t>(916) 445-8752</w:t>
            </w:r>
          </w:p>
          <w:p w:rsidR="00D83129" w:rsidRPr="00D83129" w:rsidRDefault="00720AFD" w:rsidP="00D83129">
            <w:pPr>
              <w:rPr>
                <w:rFonts w:asciiTheme="minorHAnsi" w:hAnsiTheme="minorHAnsi"/>
                <w:smallCaps/>
                <w:szCs w:val="24"/>
              </w:rPr>
            </w:pPr>
            <w:hyperlink r:id="rId8" w:history="1">
              <w:r w:rsidR="00D83129" w:rsidRPr="00D83129">
                <w:rPr>
                  <w:rFonts w:asciiTheme="minorHAnsi" w:hAnsiTheme="minorHAnsi"/>
                  <w:color w:val="0000FF"/>
                  <w:szCs w:val="24"/>
                  <w:u w:val="single"/>
                </w:rPr>
                <w:t>http://www.cccco.edu</w:t>
              </w:r>
            </w:hyperlink>
          </w:p>
          <w:p w:rsidR="00D83129" w:rsidRPr="00D83129" w:rsidRDefault="00D83129" w:rsidP="00D83129">
            <w:pPr>
              <w:rPr>
                <w:rFonts w:asciiTheme="minorHAnsi" w:hAnsiTheme="minorHAnsi"/>
                <w:b/>
                <w:caps/>
                <w:sz w:val="18"/>
                <w:szCs w:val="18"/>
              </w:rPr>
            </w:pPr>
          </w:p>
        </w:tc>
        <w:tc>
          <w:tcPr>
            <w:tcW w:w="4563" w:type="dxa"/>
          </w:tcPr>
          <w:p w:rsidR="00D83129" w:rsidRPr="00D83129" w:rsidRDefault="00D83129" w:rsidP="00D83129">
            <w:pPr>
              <w:spacing w:before="80"/>
              <w:ind w:left="2880"/>
              <w:jc w:val="center"/>
              <w:rPr>
                <w:rFonts w:asciiTheme="minorHAnsi" w:hAnsiTheme="minorHAnsi"/>
                <w:b/>
                <w:caps/>
              </w:rPr>
            </w:pPr>
            <w:r w:rsidRPr="00D83129">
              <w:rPr>
                <w:rFonts w:asciiTheme="minorHAnsi" w:hAnsiTheme="minorHAnsi"/>
                <w:noProof/>
              </w:rPr>
              <w:drawing>
                <wp:inline distT="0" distB="0" distL="0" distR="0">
                  <wp:extent cx="1047750" cy="1047750"/>
                  <wp:effectExtent l="0" t="0" r="0" b="0"/>
                  <wp:docPr id="1" name="Picture 1" descr="California Community Colleges Chancellor's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ifornia Community Colleges Chancellor's Office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p>
        </w:tc>
      </w:tr>
    </w:tbl>
    <w:p w:rsidR="00F93B7F" w:rsidRDefault="00F93B7F" w:rsidP="007F4F6A">
      <w:pPr>
        <w:jc w:val="center"/>
        <w:rPr>
          <w:rFonts w:ascii="Arial" w:hAnsi="Arial" w:cs="Arial"/>
        </w:rPr>
        <w:sectPr w:rsidR="00F93B7F" w:rsidSect="00A623DC">
          <w:type w:val="continuous"/>
          <w:pgSz w:w="12240" w:h="15840" w:code="1"/>
          <w:pgMar w:top="720" w:right="432" w:bottom="720" w:left="720" w:header="720" w:footer="720" w:gutter="0"/>
          <w:cols w:space="720"/>
        </w:sectPr>
      </w:pPr>
    </w:p>
    <w:p w:rsidR="00E5192A" w:rsidRPr="009C0581" w:rsidRDefault="007F4F6A" w:rsidP="00B53C22">
      <w:pPr>
        <w:rPr>
          <w:rFonts w:ascii="Calibri" w:hAnsi="Calibri" w:cs="Calibri"/>
          <w:sz w:val="22"/>
          <w:szCs w:val="22"/>
        </w:rPr>
      </w:pPr>
      <w:r>
        <w:rPr>
          <w:rFonts w:ascii="Calibri" w:hAnsi="Calibri" w:cs="Calibri"/>
          <w:sz w:val="22"/>
          <w:szCs w:val="22"/>
        </w:rPr>
        <w:br/>
      </w:r>
      <w:r w:rsidR="009944A5">
        <w:rPr>
          <w:rFonts w:ascii="Calibri" w:hAnsi="Calibri" w:cs="Calibri"/>
          <w:sz w:val="22"/>
          <w:szCs w:val="22"/>
        </w:rPr>
        <w:t xml:space="preserve">August </w:t>
      </w:r>
      <w:r w:rsidR="00073485">
        <w:rPr>
          <w:rFonts w:ascii="Calibri" w:hAnsi="Calibri" w:cs="Calibri"/>
          <w:sz w:val="22"/>
          <w:szCs w:val="22"/>
        </w:rPr>
        <w:t>2</w:t>
      </w:r>
      <w:r w:rsidR="00D61DCB">
        <w:rPr>
          <w:rFonts w:ascii="Calibri" w:hAnsi="Calibri" w:cs="Calibri"/>
          <w:sz w:val="22"/>
          <w:szCs w:val="22"/>
        </w:rPr>
        <w:t>, 201</w:t>
      </w:r>
      <w:r w:rsidR="00D83129">
        <w:rPr>
          <w:rFonts w:ascii="Calibri" w:hAnsi="Calibri" w:cs="Calibri"/>
          <w:sz w:val="22"/>
          <w:szCs w:val="22"/>
        </w:rPr>
        <w:t>6</w:t>
      </w:r>
    </w:p>
    <w:p w:rsidR="00B53C22" w:rsidRPr="009C0581" w:rsidRDefault="00B53C22" w:rsidP="00B53C22">
      <w:pPr>
        <w:rPr>
          <w:rFonts w:ascii="Calibri" w:hAnsi="Calibri" w:cs="Calibri"/>
          <w:b/>
          <w:sz w:val="22"/>
          <w:szCs w:val="22"/>
        </w:rPr>
      </w:pPr>
    </w:p>
    <w:p w:rsidR="002842C2" w:rsidRDefault="00B53C22" w:rsidP="00B53C22">
      <w:pPr>
        <w:pStyle w:val="Heading4"/>
        <w:tabs>
          <w:tab w:val="left" w:pos="1440"/>
        </w:tabs>
        <w:rPr>
          <w:rFonts w:ascii="Calibri" w:hAnsi="Calibri" w:cs="Calibri"/>
          <w:b w:val="0"/>
          <w:sz w:val="22"/>
          <w:szCs w:val="22"/>
        </w:rPr>
      </w:pPr>
      <w:r w:rsidRPr="009C0581">
        <w:rPr>
          <w:rFonts w:ascii="Calibri" w:hAnsi="Calibri" w:cs="Calibri"/>
          <w:sz w:val="22"/>
          <w:szCs w:val="22"/>
        </w:rPr>
        <w:t>TO:</w:t>
      </w:r>
      <w:r w:rsidR="00210864" w:rsidRPr="009C0581">
        <w:rPr>
          <w:rFonts w:ascii="Calibri" w:hAnsi="Calibri" w:cs="Calibri"/>
          <w:b w:val="0"/>
          <w:sz w:val="22"/>
          <w:szCs w:val="22"/>
        </w:rPr>
        <w:tab/>
      </w:r>
      <w:r w:rsidR="002842C2" w:rsidRPr="002842C2">
        <w:rPr>
          <w:rFonts w:ascii="Calibri" w:hAnsi="Calibri" w:cs="Calibri"/>
          <w:b w:val="0"/>
          <w:sz w:val="22"/>
          <w:szCs w:val="22"/>
        </w:rPr>
        <w:t>Assessment Directors</w:t>
      </w:r>
      <w:r w:rsidR="002842C2" w:rsidRPr="009C0581">
        <w:rPr>
          <w:rFonts w:ascii="Calibri" w:hAnsi="Calibri" w:cs="Calibri"/>
          <w:b w:val="0"/>
          <w:sz w:val="22"/>
          <w:szCs w:val="22"/>
        </w:rPr>
        <w:t xml:space="preserve"> </w:t>
      </w:r>
    </w:p>
    <w:p w:rsidR="00B53C22" w:rsidRDefault="002842C2" w:rsidP="00B53C22">
      <w:pPr>
        <w:pStyle w:val="Heading4"/>
        <w:tabs>
          <w:tab w:val="left" w:pos="1440"/>
        </w:tabs>
        <w:rPr>
          <w:rFonts w:ascii="Calibri" w:hAnsi="Calibri" w:cs="Calibri"/>
          <w:b w:val="0"/>
          <w:sz w:val="22"/>
          <w:szCs w:val="22"/>
        </w:rPr>
      </w:pPr>
      <w:r>
        <w:rPr>
          <w:rFonts w:ascii="Calibri" w:hAnsi="Calibri" w:cs="Calibri"/>
          <w:b w:val="0"/>
          <w:sz w:val="22"/>
          <w:szCs w:val="22"/>
        </w:rPr>
        <w:tab/>
      </w:r>
      <w:r w:rsidR="00210864" w:rsidRPr="009C0581">
        <w:rPr>
          <w:rFonts w:ascii="Calibri" w:hAnsi="Calibri" w:cs="Calibri"/>
          <w:b w:val="0"/>
          <w:sz w:val="22"/>
          <w:szCs w:val="22"/>
        </w:rPr>
        <w:t>Chief Student Services Officers</w:t>
      </w:r>
    </w:p>
    <w:p w:rsidR="006B2DA2" w:rsidRDefault="005D3F7E" w:rsidP="005D3F7E">
      <w:pPr>
        <w:rPr>
          <w:rFonts w:ascii="Calibri" w:hAnsi="Calibri"/>
          <w:sz w:val="22"/>
          <w:szCs w:val="22"/>
        </w:rPr>
      </w:pPr>
      <w:r w:rsidRPr="006B2DA2">
        <w:rPr>
          <w:rFonts w:ascii="Calibri" w:hAnsi="Calibri"/>
          <w:sz w:val="22"/>
          <w:szCs w:val="22"/>
        </w:rPr>
        <w:tab/>
      </w:r>
      <w:r w:rsidRPr="006B2DA2">
        <w:rPr>
          <w:rFonts w:ascii="Calibri" w:hAnsi="Calibri"/>
          <w:sz w:val="22"/>
          <w:szCs w:val="22"/>
        </w:rPr>
        <w:tab/>
      </w:r>
      <w:r w:rsidR="006B2DA2" w:rsidRPr="00EF4F95">
        <w:rPr>
          <w:rFonts w:ascii="Calibri" w:hAnsi="Calibri"/>
          <w:sz w:val="22"/>
          <w:szCs w:val="22"/>
        </w:rPr>
        <w:t>Student</w:t>
      </w:r>
      <w:r w:rsidR="006B2DA2" w:rsidRPr="006B2DA2">
        <w:rPr>
          <w:rFonts w:ascii="Calibri" w:hAnsi="Calibri"/>
          <w:sz w:val="22"/>
          <w:szCs w:val="22"/>
        </w:rPr>
        <w:t xml:space="preserve"> Success and Support Coordin</w:t>
      </w:r>
      <w:r w:rsidR="006A5B8C">
        <w:rPr>
          <w:rFonts w:ascii="Calibri" w:hAnsi="Calibri"/>
          <w:sz w:val="22"/>
          <w:szCs w:val="22"/>
        </w:rPr>
        <w:t>a</w:t>
      </w:r>
      <w:r w:rsidR="006B2DA2" w:rsidRPr="006B2DA2">
        <w:rPr>
          <w:rFonts w:ascii="Calibri" w:hAnsi="Calibri"/>
          <w:sz w:val="22"/>
          <w:szCs w:val="22"/>
        </w:rPr>
        <w:t>tors (Credit and Noncredit)</w:t>
      </w:r>
    </w:p>
    <w:p w:rsidR="002E0F11" w:rsidRPr="006B2DA2" w:rsidRDefault="002E0F11" w:rsidP="005D3F7E">
      <w:pPr>
        <w:rPr>
          <w:rFonts w:ascii="Calibri" w:hAnsi="Calibri"/>
          <w:sz w:val="22"/>
          <w:szCs w:val="22"/>
        </w:rPr>
      </w:pPr>
      <w:r>
        <w:rPr>
          <w:rFonts w:ascii="Calibri" w:hAnsi="Calibri"/>
          <w:sz w:val="22"/>
          <w:szCs w:val="22"/>
        </w:rPr>
        <w:tab/>
      </w:r>
      <w:r>
        <w:rPr>
          <w:rFonts w:ascii="Calibri" w:hAnsi="Calibri"/>
          <w:sz w:val="22"/>
          <w:szCs w:val="22"/>
        </w:rPr>
        <w:tab/>
      </w:r>
    </w:p>
    <w:p w:rsidR="00B53C22" w:rsidRPr="009C0581" w:rsidRDefault="00B53C22" w:rsidP="00B53C22">
      <w:pPr>
        <w:tabs>
          <w:tab w:val="left" w:pos="1440"/>
        </w:tabs>
        <w:rPr>
          <w:rFonts w:ascii="Calibri" w:hAnsi="Calibri" w:cs="Calibri"/>
          <w:sz w:val="22"/>
          <w:szCs w:val="22"/>
        </w:rPr>
      </w:pPr>
    </w:p>
    <w:p w:rsidR="002E0F11" w:rsidRDefault="00B53C22" w:rsidP="00B53C22">
      <w:pPr>
        <w:tabs>
          <w:tab w:val="left" w:pos="1440"/>
        </w:tabs>
        <w:rPr>
          <w:rFonts w:ascii="Calibri" w:hAnsi="Calibri" w:cs="Calibri"/>
          <w:bCs/>
          <w:sz w:val="22"/>
          <w:szCs w:val="22"/>
        </w:rPr>
      </w:pPr>
      <w:r w:rsidRPr="009C0581">
        <w:rPr>
          <w:rFonts w:ascii="Calibri" w:hAnsi="Calibri" w:cs="Calibri"/>
          <w:b/>
          <w:bCs/>
          <w:sz w:val="22"/>
          <w:szCs w:val="22"/>
        </w:rPr>
        <w:t>FROM:</w:t>
      </w:r>
      <w:r w:rsidRPr="009C0581">
        <w:rPr>
          <w:rFonts w:ascii="Calibri" w:hAnsi="Calibri" w:cs="Calibri"/>
          <w:bCs/>
          <w:sz w:val="22"/>
          <w:szCs w:val="22"/>
        </w:rPr>
        <w:tab/>
      </w:r>
      <w:r w:rsidR="00D83129">
        <w:rPr>
          <w:rFonts w:ascii="Calibri" w:hAnsi="Calibri" w:cs="Calibri"/>
          <w:bCs/>
          <w:sz w:val="22"/>
          <w:szCs w:val="22"/>
        </w:rPr>
        <w:t>Pam</w:t>
      </w:r>
      <w:r w:rsidR="00380F0F">
        <w:rPr>
          <w:rFonts w:ascii="Calibri" w:hAnsi="Calibri" w:cs="Calibri"/>
          <w:bCs/>
          <w:sz w:val="22"/>
          <w:szCs w:val="22"/>
        </w:rPr>
        <w:t>ela D.</w:t>
      </w:r>
      <w:r w:rsidR="00D83129">
        <w:rPr>
          <w:rFonts w:ascii="Calibri" w:hAnsi="Calibri" w:cs="Calibri"/>
          <w:bCs/>
          <w:sz w:val="22"/>
          <w:szCs w:val="22"/>
        </w:rPr>
        <w:t xml:space="preserve"> Walker</w:t>
      </w:r>
      <w:r w:rsidR="00CC3183">
        <w:rPr>
          <w:rFonts w:ascii="Calibri" w:hAnsi="Calibri" w:cs="Calibri"/>
          <w:bCs/>
          <w:sz w:val="22"/>
          <w:szCs w:val="22"/>
        </w:rPr>
        <w:t>, Ed.D.</w:t>
      </w:r>
    </w:p>
    <w:p w:rsidR="00B53C22" w:rsidRPr="009C0581" w:rsidRDefault="002E0F11" w:rsidP="00B53C22">
      <w:pPr>
        <w:tabs>
          <w:tab w:val="left" w:pos="1440"/>
        </w:tabs>
        <w:rPr>
          <w:rFonts w:ascii="Calibri" w:hAnsi="Calibri" w:cs="Calibri"/>
          <w:bCs/>
          <w:sz w:val="22"/>
          <w:szCs w:val="22"/>
        </w:rPr>
      </w:pPr>
      <w:r w:rsidRPr="009C0581">
        <w:rPr>
          <w:rFonts w:ascii="Calibri" w:hAnsi="Calibri" w:cs="Calibri"/>
          <w:bCs/>
          <w:sz w:val="22"/>
          <w:szCs w:val="22"/>
        </w:rPr>
        <w:tab/>
      </w:r>
      <w:r w:rsidR="00B53C22" w:rsidRPr="009C0581">
        <w:rPr>
          <w:rFonts w:ascii="Calibri" w:hAnsi="Calibri" w:cs="Calibri"/>
          <w:bCs/>
          <w:sz w:val="22"/>
          <w:szCs w:val="22"/>
        </w:rPr>
        <w:t>Vice Chancellor</w:t>
      </w:r>
      <w:r>
        <w:rPr>
          <w:rFonts w:ascii="Calibri" w:hAnsi="Calibri" w:cs="Calibri"/>
          <w:bCs/>
          <w:sz w:val="22"/>
          <w:szCs w:val="22"/>
        </w:rPr>
        <w:t xml:space="preserve">, </w:t>
      </w:r>
      <w:r w:rsidR="004975BB">
        <w:rPr>
          <w:rFonts w:ascii="Calibri" w:hAnsi="Calibri" w:cs="Calibri"/>
          <w:bCs/>
          <w:sz w:val="22"/>
          <w:szCs w:val="22"/>
        </w:rPr>
        <w:t>Educational</w:t>
      </w:r>
      <w:r w:rsidR="00D83129">
        <w:rPr>
          <w:rFonts w:ascii="Calibri" w:hAnsi="Calibri" w:cs="Calibri"/>
          <w:bCs/>
          <w:sz w:val="22"/>
          <w:szCs w:val="22"/>
        </w:rPr>
        <w:t xml:space="preserve"> Services</w:t>
      </w:r>
    </w:p>
    <w:p w:rsidR="00B53C22" w:rsidRPr="009C0581" w:rsidRDefault="00B53C22" w:rsidP="00B53C22">
      <w:pPr>
        <w:tabs>
          <w:tab w:val="left" w:pos="1440"/>
        </w:tabs>
        <w:rPr>
          <w:rFonts w:ascii="Calibri" w:hAnsi="Calibri" w:cs="Calibri"/>
          <w:bCs/>
          <w:sz w:val="22"/>
          <w:szCs w:val="22"/>
        </w:rPr>
      </w:pPr>
      <w:r w:rsidRPr="009C0581">
        <w:rPr>
          <w:rFonts w:ascii="Calibri" w:hAnsi="Calibri" w:cs="Calibri"/>
          <w:bCs/>
          <w:sz w:val="22"/>
          <w:szCs w:val="22"/>
        </w:rPr>
        <w:t> </w:t>
      </w:r>
    </w:p>
    <w:p w:rsidR="006B2DA2" w:rsidRDefault="00B53C22" w:rsidP="00B53C22">
      <w:pPr>
        <w:tabs>
          <w:tab w:val="left" w:pos="1440"/>
        </w:tabs>
        <w:ind w:left="1440" w:hanging="1440"/>
        <w:rPr>
          <w:rFonts w:ascii="Calibri" w:hAnsi="Calibri" w:cs="Calibri"/>
          <w:sz w:val="22"/>
          <w:szCs w:val="22"/>
        </w:rPr>
      </w:pPr>
      <w:r w:rsidRPr="009C0581">
        <w:rPr>
          <w:rFonts w:ascii="Calibri" w:hAnsi="Calibri" w:cs="Calibri"/>
          <w:b/>
          <w:bCs/>
          <w:sz w:val="22"/>
          <w:szCs w:val="22"/>
        </w:rPr>
        <w:t>SUBJECT:</w:t>
      </w:r>
      <w:r w:rsidRPr="009C0581">
        <w:rPr>
          <w:rFonts w:ascii="Calibri" w:hAnsi="Calibri" w:cs="Calibri"/>
          <w:bCs/>
          <w:sz w:val="22"/>
          <w:szCs w:val="22"/>
        </w:rPr>
        <w:tab/>
      </w:r>
      <w:r w:rsidR="002842C2">
        <w:rPr>
          <w:rStyle w:val="TitleChar"/>
        </w:rPr>
        <w:t>Clarification on Student Assessment for Placement</w:t>
      </w:r>
    </w:p>
    <w:p w:rsidR="00B53C22" w:rsidRPr="009C0581" w:rsidRDefault="00B53C22" w:rsidP="008834A4">
      <w:pPr>
        <w:tabs>
          <w:tab w:val="left" w:pos="1440"/>
        </w:tabs>
        <w:rPr>
          <w:rFonts w:ascii="Calibri" w:hAnsi="Calibri" w:cs="Calibri"/>
          <w:bCs/>
          <w:sz w:val="22"/>
          <w:szCs w:val="22"/>
        </w:rPr>
      </w:pPr>
    </w:p>
    <w:p w:rsidR="002842C2" w:rsidRPr="002E794F" w:rsidRDefault="00941EED" w:rsidP="002842C2">
      <w:pPr>
        <w:pStyle w:val="BodyText"/>
        <w:rPr>
          <w:rFonts w:ascii="Calibri" w:hAnsi="Calibri"/>
          <w:sz w:val="22"/>
          <w:szCs w:val="22"/>
          <w:u w:val="single"/>
        </w:rPr>
      </w:pPr>
      <w:r w:rsidRPr="002842C2">
        <w:rPr>
          <w:rFonts w:ascii="Calibri" w:hAnsi="Calibri"/>
          <w:b/>
          <w:sz w:val="22"/>
          <w:szCs w:val="22"/>
        </w:rPr>
        <w:t>Synopsis:</w:t>
      </w:r>
      <w:r w:rsidRPr="002842C2">
        <w:rPr>
          <w:rFonts w:ascii="Calibri" w:hAnsi="Calibri"/>
          <w:sz w:val="22"/>
          <w:szCs w:val="22"/>
        </w:rPr>
        <w:t xml:space="preserve">  </w:t>
      </w:r>
      <w:r w:rsidR="002842C2" w:rsidRPr="002842C2">
        <w:rPr>
          <w:rFonts w:ascii="Calibri" w:hAnsi="Calibri"/>
          <w:sz w:val="22"/>
          <w:szCs w:val="22"/>
        </w:rPr>
        <w:t xml:space="preserve">This memo is </w:t>
      </w:r>
      <w:r w:rsidR="00A64029" w:rsidRPr="00B44D2A">
        <w:rPr>
          <w:rFonts w:ascii="Calibri" w:hAnsi="Calibri"/>
          <w:sz w:val="22"/>
          <w:szCs w:val="22"/>
        </w:rPr>
        <w:t>being provided</w:t>
      </w:r>
      <w:r w:rsidR="002E794F" w:rsidRPr="00B44D2A">
        <w:rPr>
          <w:rFonts w:ascii="Calibri" w:hAnsi="Calibri"/>
          <w:sz w:val="22"/>
          <w:szCs w:val="22"/>
        </w:rPr>
        <w:t xml:space="preserve"> </w:t>
      </w:r>
      <w:r w:rsidR="002842C2" w:rsidRPr="00E87537">
        <w:rPr>
          <w:rFonts w:ascii="Calibri" w:hAnsi="Calibri"/>
          <w:sz w:val="22"/>
          <w:szCs w:val="22"/>
        </w:rPr>
        <w:t xml:space="preserve">to </w:t>
      </w:r>
      <w:r w:rsidR="00A64029" w:rsidRPr="00B44D2A">
        <w:rPr>
          <w:rFonts w:ascii="Calibri" w:hAnsi="Calibri"/>
          <w:sz w:val="22"/>
          <w:szCs w:val="22"/>
        </w:rPr>
        <w:t xml:space="preserve">direct colleges </w:t>
      </w:r>
      <w:r w:rsidR="002842C2" w:rsidRPr="00E87537">
        <w:rPr>
          <w:rFonts w:ascii="Calibri" w:hAnsi="Calibri"/>
          <w:sz w:val="22"/>
          <w:szCs w:val="22"/>
        </w:rPr>
        <w:t>regarding</w:t>
      </w:r>
      <w:r w:rsidR="002842C2">
        <w:rPr>
          <w:rFonts w:ascii="Calibri" w:hAnsi="Calibri"/>
          <w:sz w:val="22"/>
          <w:szCs w:val="22"/>
        </w:rPr>
        <w:t xml:space="preserve"> </w:t>
      </w:r>
      <w:r w:rsidR="002842C2" w:rsidRPr="002842C2">
        <w:rPr>
          <w:rFonts w:ascii="Calibri" w:hAnsi="Calibri"/>
          <w:sz w:val="22"/>
          <w:szCs w:val="22"/>
        </w:rPr>
        <w:t xml:space="preserve">the application of </w:t>
      </w:r>
      <w:r w:rsidR="002842C2">
        <w:rPr>
          <w:rFonts w:ascii="Calibri" w:hAnsi="Calibri"/>
          <w:sz w:val="22"/>
          <w:szCs w:val="22"/>
        </w:rPr>
        <w:t xml:space="preserve">assessment tests and </w:t>
      </w:r>
      <w:r w:rsidR="002842C2" w:rsidRPr="002842C2">
        <w:rPr>
          <w:rFonts w:ascii="Calibri" w:hAnsi="Calibri"/>
          <w:sz w:val="22"/>
          <w:szCs w:val="22"/>
        </w:rPr>
        <w:t>multiple measures in the California Community College system</w:t>
      </w:r>
      <w:r w:rsidR="00F10185">
        <w:rPr>
          <w:rFonts w:ascii="Calibri" w:hAnsi="Calibri"/>
          <w:sz w:val="22"/>
          <w:szCs w:val="22"/>
        </w:rPr>
        <w:t xml:space="preserve">. </w:t>
      </w:r>
    </w:p>
    <w:p w:rsidR="002842C2" w:rsidRDefault="002842C2" w:rsidP="00284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sz w:val="22"/>
          <w:szCs w:val="22"/>
        </w:rPr>
      </w:pPr>
    </w:p>
    <w:p w:rsidR="00232EDF" w:rsidRPr="00B44D2A" w:rsidRDefault="00A64029" w:rsidP="00284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sz w:val="22"/>
          <w:szCs w:val="22"/>
        </w:rPr>
      </w:pPr>
      <w:r w:rsidRPr="00B44D2A">
        <w:rPr>
          <w:rFonts w:ascii="Calibri" w:hAnsi="Calibri"/>
          <w:sz w:val="22"/>
          <w:szCs w:val="22"/>
        </w:rPr>
        <w:t>As the launch date for the Common Assessment Initiative</w:t>
      </w:r>
      <w:r w:rsidR="00F10185">
        <w:rPr>
          <w:rFonts w:ascii="Calibri" w:hAnsi="Calibri"/>
          <w:sz w:val="22"/>
          <w:szCs w:val="22"/>
        </w:rPr>
        <w:t xml:space="preserve"> (CAI)</w:t>
      </w:r>
      <w:r w:rsidRPr="00B44D2A">
        <w:rPr>
          <w:rFonts w:ascii="Calibri" w:hAnsi="Calibri"/>
          <w:sz w:val="22"/>
          <w:szCs w:val="22"/>
        </w:rPr>
        <w:t xml:space="preserve"> draws near</w:t>
      </w:r>
      <w:r w:rsidR="00717590">
        <w:rPr>
          <w:rFonts w:ascii="Calibri" w:hAnsi="Calibri"/>
          <w:sz w:val="22"/>
          <w:szCs w:val="22"/>
        </w:rPr>
        <w:t xml:space="preserve">, the Chancellor’s Office has received </w:t>
      </w:r>
      <w:r w:rsidR="00387C6E">
        <w:rPr>
          <w:rFonts w:ascii="Calibri" w:hAnsi="Calibri"/>
          <w:sz w:val="22"/>
          <w:szCs w:val="22"/>
        </w:rPr>
        <w:t xml:space="preserve">numerous </w:t>
      </w:r>
      <w:r w:rsidR="00717590">
        <w:rPr>
          <w:rFonts w:ascii="Calibri" w:hAnsi="Calibri"/>
          <w:sz w:val="22"/>
          <w:szCs w:val="22"/>
        </w:rPr>
        <w:t>questions regarding CAI and the use of multiple measures</w:t>
      </w:r>
      <w:r w:rsidR="00F10185">
        <w:rPr>
          <w:rFonts w:ascii="Calibri" w:hAnsi="Calibri"/>
          <w:sz w:val="22"/>
          <w:szCs w:val="22"/>
        </w:rPr>
        <w:t xml:space="preserve">. </w:t>
      </w:r>
      <w:r w:rsidR="00387C6E">
        <w:rPr>
          <w:rFonts w:ascii="Calibri" w:hAnsi="Calibri"/>
          <w:sz w:val="22"/>
          <w:szCs w:val="22"/>
        </w:rPr>
        <w:t>T</w:t>
      </w:r>
      <w:r w:rsidR="009944A5">
        <w:rPr>
          <w:rFonts w:ascii="Calibri" w:hAnsi="Calibri"/>
          <w:sz w:val="22"/>
          <w:szCs w:val="22"/>
        </w:rPr>
        <w:t xml:space="preserve">he </w:t>
      </w:r>
      <w:r w:rsidR="009944A5" w:rsidRPr="00EF4F95">
        <w:rPr>
          <w:rFonts w:ascii="Calibri" w:hAnsi="Calibri"/>
          <w:sz w:val="22"/>
          <w:szCs w:val="22"/>
        </w:rPr>
        <w:t>C</w:t>
      </w:r>
      <w:r w:rsidR="009944A5" w:rsidRPr="00B44D2A">
        <w:rPr>
          <w:rFonts w:ascii="Calibri" w:hAnsi="Calibri"/>
          <w:sz w:val="22"/>
          <w:szCs w:val="22"/>
        </w:rPr>
        <w:t>hancellor’s Office</w:t>
      </w:r>
      <w:r w:rsidRPr="00B44D2A">
        <w:rPr>
          <w:rFonts w:ascii="Calibri" w:hAnsi="Calibri"/>
          <w:sz w:val="22"/>
          <w:szCs w:val="22"/>
        </w:rPr>
        <w:t xml:space="preserve"> </w:t>
      </w:r>
      <w:r w:rsidR="00717590" w:rsidRPr="00EF4F95">
        <w:rPr>
          <w:rFonts w:ascii="Calibri" w:hAnsi="Calibri"/>
          <w:sz w:val="22"/>
          <w:szCs w:val="22"/>
        </w:rPr>
        <w:t>is</w:t>
      </w:r>
      <w:r w:rsidR="00717590">
        <w:rPr>
          <w:rFonts w:ascii="Calibri" w:hAnsi="Calibri"/>
          <w:sz w:val="22"/>
          <w:szCs w:val="22"/>
        </w:rPr>
        <w:t xml:space="preserve"> producing</w:t>
      </w:r>
      <w:r w:rsidRPr="00B44D2A">
        <w:rPr>
          <w:rFonts w:ascii="Calibri" w:hAnsi="Calibri"/>
          <w:sz w:val="22"/>
          <w:szCs w:val="22"/>
        </w:rPr>
        <w:t xml:space="preserve"> </w:t>
      </w:r>
      <w:r w:rsidR="00717590">
        <w:rPr>
          <w:rFonts w:ascii="Calibri" w:hAnsi="Calibri"/>
          <w:sz w:val="22"/>
          <w:szCs w:val="22"/>
        </w:rPr>
        <w:t xml:space="preserve">CCCAssess, </w:t>
      </w:r>
      <w:r w:rsidRPr="00B44D2A">
        <w:rPr>
          <w:rFonts w:ascii="Calibri" w:hAnsi="Calibri"/>
          <w:sz w:val="22"/>
          <w:szCs w:val="22"/>
        </w:rPr>
        <w:t>an assessment system for testing in English, ESL, reading and mathematics</w:t>
      </w:r>
      <w:r w:rsidR="00717590">
        <w:rPr>
          <w:rFonts w:ascii="Calibri" w:hAnsi="Calibri"/>
          <w:sz w:val="22"/>
          <w:szCs w:val="22"/>
        </w:rPr>
        <w:t xml:space="preserve">. </w:t>
      </w:r>
      <w:r w:rsidRPr="00B44D2A">
        <w:rPr>
          <w:rFonts w:ascii="Calibri" w:hAnsi="Calibri"/>
          <w:sz w:val="22"/>
          <w:szCs w:val="22"/>
        </w:rPr>
        <w:t>CCCAssess</w:t>
      </w:r>
      <w:r w:rsidR="00717590">
        <w:rPr>
          <w:rFonts w:ascii="Calibri" w:hAnsi="Calibri"/>
          <w:sz w:val="22"/>
          <w:szCs w:val="22"/>
        </w:rPr>
        <w:t xml:space="preserve"> </w:t>
      </w:r>
      <w:r w:rsidRPr="00B44D2A">
        <w:rPr>
          <w:rFonts w:ascii="Calibri" w:hAnsi="Calibri"/>
          <w:sz w:val="22"/>
          <w:szCs w:val="22"/>
        </w:rPr>
        <w:t xml:space="preserve">will also contain information that </w:t>
      </w:r>
      <w:r w:rsidR="00073485">
        <w:rPr>
          <w:rFonts w:ascii="Calibri" w:hAnsi="Calibri"/>
          <w:sz w:val="22"/>
          <w:szCs w:val="22"/>
        </w:rPr>
        <w:t>may</w:t>
      </w:r>
      <w:r w:rsidR="00073485" w:rsidRPr="00B44D2A">
        <w:rPr>
          <w:rFonts w:ascii="Calibri" w:hAnsi="Calibri"/>
          <w:sz w:val="22"/>
          <w:szCs w:val="22"/>
        </w:rPr>
        <w:t xml:space="preserve"> </w:t>
      </w:r>
      <w:r w:rsidRPr="00B44D2A">
        <w:rPr>
          <w:rFonts w:ascii="Calibri" w:hAnsi="Calibri"/>
          <w:sz w:val="22"/>
          <w:szCs w:val="22"/>
        </w:rPr>
        <w:t>be used in conjunction with the test</w:t>
      </w:r>
      <w:r w:rsidR="00717590">
        <w:rPr>
          <w:rFonts w:ascii="Calibri" w:hAnsi="Calibri"/>
          <w:sz w:val="22"/>
          <w:szCs w:val="22"/>
        </w:rPr>
        <w:t>s</w:t>
      </w:r>
      <w:r w:rsidRPr="00B44D2A">
        <w:rPr>
          <w:rFonts w:ascii="Calibri" w:hAnsi="Calibri"/>
          <w:sz w:val="22"/>
          <w:szCs w:val="22"/>
        </w:rPr>
        <w:t xml:space="preserve"> (such as high school GPA</w:t>
      </w:r>
      <w:r w:rsidR="00B44D2A">
        <w:rPr>
          <w:rFonts w:ascii="Calibri" w:hAnsi="Calibri"/>
          <w:sz w:val="22"/>
          <w:szCs w:val="22"/>
        </w:rPr>
        <w:t>,</w:t>
      </w:r>
      <w:r w:rsidR="002E49B8">
        <w:rPr>
          <w:rFonts w:ascii="Calibri" w:hAnsi="Calibri"/>
          <w:sz w:val="22"/>
          <w:szCs w:val="22"/>
        </w:rPr>
        <w:t xml:space="preserve"> </w:t>
      </w:r>
      <w:r w:rsidRPr="00B44D2A">
        <w:rPr>
          <w:rFonts w:ascii="Calibri" w:hAnsi="Calibri"/>
          <w:sz w:val="22"/>
          <w:szCs w:val="22"/>
        </w:rPr>
        <w:t>or non</w:t>
      </w:r>
      <w:r w:rsidR="00F86510">
        <w:rPr>
          <w:rFonts w:ascii="Calibri" w:hAnsi="Calibri"/>
          <w:sz w:val="22"/>
          <w:szCs w:val="22"/>
        </w:rPr>
        <w:t>-</w:t>
      </w:r>
      <w:r w:rsidRPr="00B44D2A">
        <w:rPr>
          <w:rFonts w:ascii="Calibri" w:hAnsi="Calibri"/>
          <w:sz w:val="22"/>
          <w:szCs w:val="22"/>
        </w:rPr>
        <w:t xml:space="preserve">cognitive information) to provide multiple measures of assessment </w:t>
      </w:r>
      <w:r w:rsidR="00717590">
        <w:rPr>
          <w:rFonts w:ascii="Calibri" w:hAnsi="Calibri"/>
          <w:sz w:val="22"/>
          <w:szCs w:val="22"/>
        </w:rPr>
        <w:t>that</w:t>
      </w:r>
      <w:r w:rsidRPr="00B44D2A">
        <w:rPr>
          <w:rFonts w:ascii="Calibri" w:hAnsi="Calibri"/>
          <w:sz w:val="22"/>
          <w:szCs w:val="22"/>
        </w:rPr>
        <w:t xml:space="preserve"> more accurately place students into courses.</w:t>
      </w:r>
    </w:p>
    <w:p w:rsidR="00232EDF" w:rsidRDefault="00232EDF" w:rsidP="00284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sz w:val="22"/>
          <w:szCs w:val="22"/>
        </w:rPr>
      </w:pPr>
    </w:p>
    <w:p w:rsidR="002842C2" w:rsidRPr="002842C2" w:rsidRDefault="00A64029" w:rsidP="00284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sz w:val="22"/>
          <w:szCs w:val="22"/>
        </w:rPr>
      </w:pPr>
      <w:r w:rsidRPr="00B44D2A">
        <w:rPr>
          <w:rFonts w:ascii="Calibri" w:hAnsi="Calibri"/>
          <w:sz w:val="22"/>
          <w:szCs w:val="22"/>
        </w:rPr>
        <w:t>To ensure compliance with</w:t>
      </w:r>
      <w:r w:rsidR="002842C2" w:rsidRPr="002842C2">
        <w:rPr>
          <w:rFonts w:ascii="Calibri" w:hAnsi="Calibri"/>
          <w:sz w:val="22"/>
          <w:szCs w:val="22"/>
        </w:rPr>
        <w:t xml:space="preserve"> </w:t>
      </w:r>
      <w:r w:rsidR="002842C2">
        <w:rPr>
          <w:rFonts w:ascii="Calibri" w:hAnsi="Calibri"/>
          <w:sz w:val="22"/>
          <w:szCs w:val="22"/>
        </w:rPr>
        <w:t>title</w:t>
      </w:r>
      <w:r w:rsidR="002842C2" w:rsidRPr="002842C2">
        <w:rPr>
          <w:rFonts w:ascii="Calibri" w:hAnsi="Calibri"/>
          <w:sz w:val="22"/>
          <w:szCs w:val="22"/>
        </w:rPr>
        <w:t xml:space="preserve"> 5, section 55522(a)</w:t>
      </w:r>
      <w:r w:rsidR="002842C2">
        <w:rPr>
          <w:rFonts w:ascii="Calibri" w:hAnsi="Calibri"/>
          <w:sz w:val="22"/>
          <w:szCs w:val="22"/>
        </w:rPr>
        <w:t>, colleges are requ</w:t>
      </w:r>
      <w:r w:rsidR="00B65AC2">
        <w:rPr>
          <w:rFonts w:ascii="Calibri" w:hAnsi="Calibri"/>
          <w:sz w:val="22"/>
          <w:szCs w:val="22"/>
        </w:rPr>
        <w:t>i</w:t>
      </w:r>
      <w:r w:rsidR="002842C2">
        <w:rPr>
          <w:rFonts w:ascii="Calibri" w:hAnsi="Calibri"/>
          <w:sz w:val="22"/>
          <w:szCs w:val="22"/>
        </w:rPr>
        <w:t>red</w:t>
      </w:r>
      <w:r w:rsidR="002842C2" w:rsidRPr="002842C2">
        <w:rPr>
          <w:rFonts w:ascii="Calibri" w:hAnsi="Calibri"/>
          <w:sz w:val="22"/>
          <w:szCs w:val="22"/>
        </w:rPr>
        <w:t xml:space="preserve"> to employ multiple measures “when using an English, Mathematics, or ESL assessment test for placement.” The definition </w:t>
      </w:r>
      <w:r w:rsidRPr="00B44D2A">
        <w:rPr>
          <w:rFonts w:ascii="Calibri" w:hAnsi="Calibri"/>
          <w:sz w:val="22"/>
          <w:szCs w:val="22"/>
        </w:rPr>
        <w:t>of</w:t>
      </w:r>
      <w:r w:rsidR="002842C2" w:rsidRPr="00E87537">
        <w:rPr>
          <w:rFonts w:ascii="Calibri" w:hAnsi="Calibri"/>
          <w:sz w:val="22"/>
          <w:szCs w:val="22"/>
        </w:rPr>
        <w:t xml:space="preserve"> </w:t>
      </w:r>
      <w:r w:rsidR="002842C2" w:rsidRPr="002842C2">
        <w:rPr>
          <w:rFonts w:ascii="Calibri" w:hAnsi="Calibri"/>
          <w:sz w:val="22"/>
          <w:szCs w:val="22"/>
        </w:rPr>
        <w:t xml:space="preserve">multiple measures can be found in Section 55502(i): </w:t>
      </w:r>
    </w:p>
    <w:p w:rsidR="00B65AC2" w:rsidRDefault="00B65AC2" w:rsidP="002842C2">
      <w:pPr>
        <w:ind w:left="720"/>
        <w:rPr>
          <w:rFonts w:ascii="Calibri" w:hAnsi="Calibri"/>
          <w:sz w:val="22"/>
          <w:szCs w:val="22"/>
        </w:rPr>
      </w:pPr>
    </w:p>
    <w:p w:rsidR="002842C2" w:rsidRPr="002842C2" w:rsidRDefault="002842C2" w:rsidP="002842C2">
      <w:pPr>
        <w:ind w:left="720"/>
        <w:rPr>
          <w:rFonts w:ascii="Calibri" w:hAnsi="Calibri"/>
          <w:sz w:val="22"/>
          <w:szCs w:val="22"/>
        </w:rPr>
      </w:pPr>
      <w:r w:rsidRPr="002842C2">
        <w:rPr>
          <w:rFonts w:ascii="Calibri" w:hAnsi="Calibri"/>
          <w:sz w:val="22"/>
          <w:szCs w:val="22"/>
        </w:rPr>
        <w:t>Multiple Measures are a required component of a district's assessment system and refer to the use of more than one assessment measure in order to assess the student</w:t>
      </w:r>
      <w:r w:rsidR="00F10185">
        <w:rPr>
          <w:rFonts w:ascii="Calibri" w:hAnsi="Calibri"/>
          <w:sz w:val="22"/>
          <w:szCs w:val="22"/>
        </w:rPr>
        <w:t xml:space="preserve">. </w:t>
      </w:r>
      <w:r w:rsidRPr="002842C2">
        <w:rPr>
          <w:rFonts w:ascii="Calibri" w:hAnsi="Calibri"/>
          <w:sz w:val="22"/>
          <w:szCs w:val="22"/>
        </w:rPr>
        <w:t>Other measures that may comprise multiple measures include, but are not limited to, interviews, holistic scoring processes, attitude surveys, vocational or career aptitude and interest inventories, high school or college transcripts, specialized certificates or licenses, education and employment histories, and military training and experience.</w:t>
      </w:r>
    </w:p>
    <w:p w:rsidR="002842C2" w:rsidRDefault="002842C2" w:rsidP="002842C2">
      <w:pPr>
        <w:rPr>
          <w:rFonts w:ascii="Calibri" w:hAnsi="Calibri"/>
          <w:sz w:val="22"/>
          <w:szCs w:val="22"/>
        </w:rPr>
      </w:pPr>
    </w:p>
    <w:p w:rsidR="002842C2" w:rsidRDefault="00B02C21" w:rsidP="002842C2">
      <w:pPr>
        <w:rPr>
          <w:rFonts w:ascii="Calibri" w:hAnsi="Calibri"/>
          <w:sz w:val="22"/>
          <w:szCs w:val="22"/>
        </w:rPr>
      </w:pPr>
      <w:r>
        <w:rPr>
          <w:rFonts w:ascii="Calibri" w:hAnsi="Calibri"/>
          <w:sz w:val="22"/>
          <w:szCs w:val="22"/>
        </w:rPr>
        <w:t xml:space="preserve">In a </w:t>
      </w:r>
      <w:hyperlink r:id="rId10" w:history="1">
        <w:r w:rsidR="000104F4">
          <w:rPr>
            <w:rStyle w:val="Hyperlink"/>
            <w:rFonts w:ascii="Calibri" w:hAnsi="Calibri"/>
            <w:sz w:val="22"/>
            <w:szCs w:val="22"/>
          </w:rPr>
          <w:t>memo</w:t>
        </w:r>
      </w:hyperlink>
      <w:r>
        <w:rPr>
          <w:rFonts w:ascii="Calibri" w:hAnsi="Calibri"/>
          <w:sz w:val="22"/>
          <w:szCs w:val="22"/>
        </w:rPr>
        <w:t xml:space="preserve">, dated </w:t>
      </w:r>
      <w:r w:rsidR="00930DBA">
        <w:rPr>
          <w:rFonts w:ascii="Calibri" w:hAnsi="Calibri"/>
          <w:sz w:val="22"/>
          <w:szCs w:val="22"/>
        </w:rPr>
        <w:t xml:space="preserve">July 1, </w:t>
      </w:r>
      <w:r w:rsidR="002842C2">
        <w:rPr>
          <w:rFonts w:ascii="Calibri" w:hAnsi="Calibri"/>
          <w:sz w:val="22"/>
          <w:szCs w:val="22"/>
        </w:rPr>
        <w:t>2015, t</w:t>
      </w:r>
      <w:r w:rsidR="002842C2" w:rsidRPr="002842C2">
        <w:rPr>
          <w:rFonts w:ascii="Calibri" w:hAnsi="Calibri"/>
          <w:sz w:val="22"/>
          <w:szCs w:val="22"/>
        </w:rPr>
        <w:t xml:space="preserve">he Chancellor’s Office determined that test results from either the </w:t>
      </w:r>
      <w:r w:rsidR="00717590">
        <w:rPr>
          <w:rFonts w:ascii="Calibri" w:hAnsi="Calibri"/>
          <w:sz w:val="22"/>
          <w:szCs w:val="22"/>
        </w:rPr>
        <w:t xml:space="preserve">EAP, </w:t>
      </w:r>
      <w:r w:rsidR="002842C2" w:rsidRPr="002842C2">
        <w:rPr>
          <w:rFonts w:ascii="Calibri" w:hAnsi="Calibri"/>
          <w:sz w:val="22"/>
          <w:szCs w:val="22"/>
        </w:rPr>
        <w:t xml:space="preserve">SAT or ACT </w:t>
      </w:r>
      <w:r w:rsidR="00D64C50">
        <w:rPr>
          <w:rFonts w:ascii="Calibri" w:hAnsi="Calibri"/>
          <w:sz w:val="22"/>
          <w:szCs w:val="22"/>
        </w:rPr>
        <w:t>may</w:t>
      </w:r>
      <w:r w:rsidRPr="002842C2">
        <w:rPr>
          <w:rFonts w:ascii="Calibri" w:hAnsi="Calibri"/>
          <w:sz w:val="22"/>
          <w:szCs w:val="22"/>
        </w:rPr>
        <w:t xml:space="preserve"> </w:t>
      </w:r>
      <w:r w:rsidR="002842C2" w:rsidRPr="002842C2">
        <w:rPr>
          <w:rFonts w:ascii="Calibri" w:hAnsi="Calibri"/>
          <w:sz w:val="22"/>
          <w:szCs w:val="22"/>
        </w:rPr>
        <w:t>be used as a multiple measure</w:t>
      </w:r>
      <w:r w:rsidR="00073485">
        <w:rPr>
          <w:rFonts w:ascii="Calibri" w:hAnsi="Calibri"/>
          <w:sz w:val="22"/>
          <w:szCs w:val="22"/>
        </w:rPr>
        <w:t>.</w:t>
      </w:r>
      <w:r w:rsidR="00F10185">
        <w:rPr>
          <w:rFonts w:ascii="Calibri" w:hAnsi="Calibri"/>
          <w:sz w:val="22"/>
          <w:szCs w:val="22"/>
        </w:rPr>
        <w:t xml:space="preserve"> </w:t>
      </w:r>
      <w:r w:rsidR="002842C2" w:rsidRPr="002842C2">
        <w:rPr>
          <w:rFonts w:ascii="Calibri" w:hAnsi="Calibri"/>
          <w:sz w:val="22"/>
          <w:szCs w:val="22"/>
        </w:rPr>
        <w:t>This determination is in accordance with title 5, section 55522</w:t>
      </w:r>
      <w:r w:rsidR="00F10185">
        <w:rPr>
          <w:rFonts w:ascii="Calibri" w:hAnsi="Calibri"/>
          <w:sz w:val="22"/>
          <w:szCs w:val="22"/>
        </w:rPr>
        <w:t>,</w:t>
      </w:r>
      <w:r w:rsidR="002842C2" w:rsidRPr="002842C2">
        <w:rPr>
          <w:rFonts w:ascii="Calibri" w:hAnsi="Calibri"/>
          <w:sz w:val="22"/>
          <w:szCs w:val="22"/>
        </w:rPr>
        <w:t xml:space="preserve"> which grants the Chancellor’s Office authority to “identify other measures of a student’s college readiness that community college districts may use for student placement into the college’s curriculum.”  </w:t>
      </w:r>
    </w:p>
    <w:p w:rsidR="002842C2" w:rsidRDefault="002842C2" w:rsidP="002842C2">
      <w:pPr>
        <w:rPr>
          <w:rFonts w:ascii="Calibri" w:hAnsi="Calibri"/>
          <w:sz w:val="22"/>
          <w:szCs w:val="22"/>
        </w:rPr>
      </w:pPr>
    </w:p>
    <w:p w:rsidR="00B65AC2" w:rsidRDefault="00B65AC2" w:rsidP="00B65AC2">
      <w:pPr>
        <w:autoSpaceDE w:val="0"/>
        <w:autoSpaceDN w:val="0"/>
        <w:adjustRightInd w:val="0"/>
        <w:spacing w:after="120"/>
        <w:rPr>
          <w:rFonts w:ascii="Calibri" w:hAnsi="Calibri"/>
          <w:sz w:val="22"/>
          <w:szCs w:val="22"/>
        </w:rPr>
      </w:pPr>
      <w:r w:rsidRPr="00B65AC2">
        <w:rPr>
          <w:rFonts w:ascii="Calibri" w:hAnsi="Calibri"/>
          <w:sz w:val="22"/>
          <w:szCs w:val="22"/>
        </w:rPr>
        <w:t>The use of multiple measures is supported by research</w:t>
      </w:r>
      <w:r w:rsidR="00B44D2A">
        <w:rPr>
          <w:rFonts w:ascii="Calibri" w:hAnsi="Calibri"/>
          <w:sz w:val="22"/>
          <w:szCs w:val="22"/>
        </w:rPr>
        <w:t>,</w:t>
      </w:r>
      <w:r w:rsidRPr="00B65AC2">
        <w:rPr>
          <w:rFonts w:ascii="Calibri" w:hAnsi="Calibri"/>
          <w:sz w:val="22"/>
          <w:szCs w:val="22"/>
        </w:rPr>
        <w:t xml:space="preserve"> which shows that using more than one metric increases the accuracy of student placement in college courses by incorporating the many student attributes that relate to success (Bracco et al</w:t>
      </w:r>
      <w:r w:rsidR="00B02C21">
        <w:rPr>
          <w:rFonts w:ascii="Calibri" w:hAnsi="Calibri"/>
          <w:sz w:val="22"/>
          <w:szCs w:val="22"/>
        </w:rPr>
        <w:t>.,</w:t>
      </w:r>
      <w:r w:rsidRPr="00B65AC2">
        <w:rPr>
          <w:rFonts w:ascii="Calibri" w:hAnsi="Calibri"/>
          <w:sz w:val="22"/>
          <w:szCs w:val="22"/>
        </w:rPr>
        <w:t xml:space="preserve"> 2014; Belfield and Crosta 2012; Hodara et al</w:t>
      </w:r>
      <w:r w:rsidR="00B02C21">
        <w:rPr>
          <w:rFonts w:ascii="Calibri" w:hAnsi="Calibri"/>
          <w:sz w:val="22"/>
          <w:szCs w:val="22"/>
        </w:rPr>
        <w:t>.,</w:t>
      </w:r>
      <w:r w:rsidRPr="00B65AC2">
        <w:rPr>
          <w:rFonts w:ascii="Calibri" w:hAnsi="Calibri"/>
          <w:sz w:val="22"/>
          <w:szCs w:val="22"/>
        </w:rPr>
        <w:t xml:space="preserve"> 2012; Scott-Clayton 2012)</w:t>
      </w:r>
      <w:r w:rsidR="00F10185">
        <w:rPr>
          <w:rFonts w:ascii="Calibri" w:hAnsi="Calibri"/>
          <w:sz w:val="22"/>
          <w:szCs w:val="22"/>
        </w:rPr>
        <w:t xml:space="preserve">. </w:t>
      </w:r>
    </w:p>
    <w:p w:rsidR="00AD0A5F" w:rsidRDefault="00AD0A5F">
      <w:pPr>
        <w:rPr>
          <w:rStyle w:val="TitleChar"/>
        </w:rPr>
      </w:pPr>
      <w:r>
        <w:rPr>
          <w:rStyle w:val="TitleChar"/>
        </w:rPr>
        <w:br w:type="page"/>
      </w:r>
    </w:p>
    <w:p w:rsidR="00717590" w:rsidRDefault="00B02C21" w:rsidP="00930DBA">
      <w:pPr>
        <w:autoSpaceDE w:val="0"/>
        <w:autoSpaceDN w:val="0"/>
        <w:adjustRightInd w:val="0"/>
        <w:rPr>
          <w:rStyle w:val="TitleChar"/>
        </w:rPr>
      </w:pPr>
      <w:r>
        <w:rPr>
          <w:rStyle w:val="TitleChar"/>
        </w:rPr>
        <w:lastRenderedPageBreak/>
        <w:t>Clarification on Student Assessment for Placement</w:t>
      </w:r>
    </w:p>
    <w:p w:rsidR="00B02C21" w:rsidRDefault="00B02C21" w:rsidP="00930DBA">
      <w:pPr>
        <w:autoSpaceDE w:val="0"/>
        <w:autoSpaceDN w:val="0"/>
        <w:adjustRightInd w:val="0"/>
        <w:rPr>
          <w:rStyle w:val="TitleChar"/>
        </w:rPr>
      </w:pPr>
      <w:r>
        <w:rPr>
          <w:rStyle w:val="TitleChar"/>
        </w:rPr>
        <w:t xml:space="preserve">August </w:t>
      </w:r>
      <w:r w:rsidR="00073485">
        <w:rPr>
          <w:rStyle w:val="TitleChar"/>
        </w:rPr>
        <w:t>2</w:t>
      </w:r>
      <w:r>
        <w:rPr>
          <w:rStyle w:val="TitleChar"/>
        </w:rPr>
        <w:t>, 2016</w:t>
      </w:r>
    </w:p>
    <w:p w:rsidR="00B02C21" w:rsidRDefault="00B02C21" w:rsidP="00930DBA">
      <w:pPr>
        <w:autoSpaceDE w:val="0"/>
        <w:autoSpaceDN w:val="0"/>
        <w:adjustRightInd w:val="0"/>
        <w:rPr>
          <w:rStyle w:val="TitleChar"/>
        </w:rPr>
      </w:pPr>
      <w:r>
        <w:rPr>
          <w:rStyle w:val="TitleChar"/>
        </w:rPr>
        <w:t>Page 2</w:t>
      </w:r>
    </w:p>
    <w:p w:rsidR="00B02C21" w:rsidRDefault="00B02C21" w:rsidP="00930DBA">
      <w:pPr>
        <w:autoSpaceDE w:val="0"/>
        <w:autoSpaceDN w:val="0"/>
        <w:adjustRightInd w:val="0"/>
        <w:rPr>
          <w:rStyle w:val="TitleChar"/>
        </w:rPr>
      </w:pPr>
    </w:p>
    <w:p w:rsidR="00B02C21" w:rsidRDefault="00B02C21" w:rsidP="00930DBA">
      <w:pPr>
        <w:autoSpaceDE w:val="0"/>
        <w:autoSpaceDN w:val="0"/>
        <w:adjustRightInd w:val="0"/>
        <w:rPr>
          <w:rStyle w:val="TitleChar"/>
        </w:rPr>
      </w:pPr>
    </w:p>
    <w:p w:rsidR="00B02C21" w:rsidRDefault="00B02C21" w:rsidP="00930DBA">
      <w:pPr>
        <w:autoSpaceDE w:val="0"/>
        <w:autoSpaceDN w:val="0"/>
        <w:adjustRightInd w:val="0"/>
        <w:rPr>
          <w:rFonts w:ascii="Calibri" w:hAnsi="Calibri"/>
          <w:strike/>
          <w:sz w:val="22"/>
          <w:szCs w:val="22"/>
        </w:rPr>
      </w:pPr>
    </w:p>
    <w:p w:rsidR="00B65AC2" w:rsidRPr="00B65AC2" w:rsidRDefault="00B65AC2" w:rsidP="00B65AC2">
      <w:pPr>
        <w:autoSpaceDE w:val="0"/>
        <w:autoSpaceDN w:val="0"/>
        <w:adjustRightInd w:val="0"/>
        <w:spacing w:after="120"/>
        <w:rPr>
          <w:rFonts w:ascii="Calibri" w:hAnsi="Calibri"/>
          <w:sz w:val="22"/>
          <w:szCs w:val="22"/>
        </w:rPr>
      </w:pPr>
      <w:r>
        <w:rPr>
          <w:rFonts w:ascii="Calibri" w:hAnsi="Calibri"/>
          <w:sz w:val="22"/>
          <w:szCs w:val="22"/>
        </w:rPr>
        <w:t xml:space="preserve">Based on the regulations and related research, the Chancellor’s Office is providing the following </w:t>
      </w:r>
      <w:r w:rsidR="00A64029" w:rsidRPr="00B44D2A">
        <w:rPr>
          <w:rFonts w:ascii="Calibri" w:hAnsi="Calibri"/>
          <w:sz w:val="22"/>
          <w:szCs w:val="22"/>
        </w:rPr>
        <w:t xml:space="preserve">clarification </w:t>
      </w:r>
      <w:r w:rsidR="00A64029">
        <w:rPr>
          <w:rFonts w:ascii="Calibri" w:hAnsi="Calibri"/>
          <w:sz w:val="22"/>
          <w:szCs w:val="22"/>
        </w:rPr>
        <w:t>for identifying and using multiple measures:</w:t>
      </w:r>
    </w:p>
    <w:p w:rsidR="00B65AC2" w:rsidRDefault="00CA0D76" w:rsidP="00B65AC2">
      <w:pPr>
        <w:pStyle w:val="ListParagraph"/>
        <w:numPr>
          <w:ilvl w:val="0"/>
          <w:numId w:val="5"/>
        </w:numPr>
        <w:spacing w:after="120"/>
        <w:rPr>
          <w:rFonts w:ascii="Calibri" w:hAnsi="Calibri"/>
          <w:sz w:val="22"/>
          <w:szCs w:val="22"/>
        </w:rPr>
      </w:pPr>
      <w:r>
        <w:rPr>
          <w:rFonts w:ascii="Calibri" w:hAnsi="Calibri"/>
          <w:sz w:val="22"/>
          <w:szCs w:val="22"/>
        </w:rPr>
        <w:t xml:space="preserve">Colleges </w:t>
      </w:r>
      <w:r w:rsidR="007039E0">
        <w:rPr>
          <w:rFonts w:ascii="Calibri" w:hAnsi="Calibri"/>
          <w:sz w:val="22"/>
          <w:szCs w:val="22"/>
        </w:rPr>
        <w:t xml:space="preserve">must </w:t>
      </w:r>
      <w:r>
        <w:rPr>
          <w:rFonts w:ascii="Calibri" w:hAnsi="Calibri"/>
          <w:sz w:val="22"/>
          <w:szCs w:val="22"/>
        </w:rPr>
        <w:t xml:space="preserve">employ more than one </w:t>
      </w:r>
      <w:r w:rsidR="009C29CB">
        <w:rPr>
          <w:rFonts w:ascii="Calibri" w:hAnsi="Calibri"/>
          <w:sz w:val="22"/>
          <w:szCs w:val="22"/>
        </w:rPr>
        <w:t xml:space="preserve">evidence-based </w:t>
      </w:r>
      <w:r w:rsidRPr="00E87537">
        <w:rPr>
          <w:rFonts w:ascii="Calibri" w:hAnsi="Calibri"/>
          <w:sz w:val="22"/>
          <w:szCs w:val="22"/>
        </w:rPr>
        <w:t xml:space="preserve">measure </w:t>
      </w:r>
      <w:r w:rsidR="00A64029" w:rsidRPr="00B44D2A">
        <w:rPr>
          <w:rFonts w:ascii="Calibri" w:hAnsi="Calibri"/>
          <w:sz w:val="22"/>
          <w:szCs w:val="22"/>
        </w:rPr>
        <w:t>in addition to a placement test</w:t>
      </w:r>
      <w:r w:rsidR="00232EDF">
        <w:rPr>
          <w:rFonts w:ascii="Calibri" w:hAnsi="Calibri"/>
          <w:sz w:val="22"/>
          <w:szCs w:val="22"/>
        </w:rPr>
        <w:t xml:space="preserve"> </w:t>
      </w:r>
      <w:r>
        <w:rPr>
          <w:rFonts w:ascii="Calibri" w:hAnsi="Calibri"/>
          <w:sz w:val="22"/>
          <w:szCs w:val="22"/>
        </w:rPr>
        <w:t>in assessing a student</w:t>
      </w:r>
      <w:r w:rsidR="00F10185">
        <w:rPr>
          <w:rFonts w:ascii="Calibri" w:hAnsi="Calibri"/>
          <w:sz w:val="22"/>
          <w:szCs w:val="22"/>
        </w:rPr>
        <w:t xml:space="preserve">. </w:t>
      </w:r>
      <w:r w:rsidR="00A64029" w:rsidRPr="00B44D2A">
        <w:rPr>
          <w:rFonts w:ascii="Calibri" w:hAnsi="Calibri"/>
          <w:sz w:val="22"/>
          <w:szCs w:val="22"/>
        </w:rPr>
        <w:t>At least</w:t>
      </w:r>
      <w:r w:rsidR="00B65AC2" w:rsidRPr="00E87537">
        <w:rPr>
          <w:rFonts w:ascii="Calibri" w:hAnsi="Calibri"/>
          <w:sz w:val="22"/>
          <w:szCs w:val="22"/>
        </w:rPr>
        <w:t xml:space="preserve"> </w:t>
      </w:r>
      <w:r w:rsidR="00A64029" w:rsidRPr="00B44D2A">
        <w:rPr>
          <w:rFonts w:ascii="Calibri" w:hAnsi="Calibri"/>
          <w:sz w:val="22"/>
          <w:szCs w:val="22"/>
        </w:rPr>
        <w:t>two</w:t>
      </w:r>
      <w:r w:rsidR="00B65AC2" w:rsidRPr="00B65AC2">
        <w:rPr>
          <w:rFonts w:ascii="Calibri" w:hAnsi="Calibri"/>
          <w:sz w:val="22"/>
          <w:szCs w:val="22"/>
        </w:rPr>
        <w:t xml:space="preserve"> measures chosen must be of different formats to allow students multiple opportunities to illustrate their knowledge </w:t>
      </w:r>
      <w:r>
        <w:rPr>
          <w:rFonts w:ascii="Calibri" w:hAnsi="Calibri"/>
          <w:sz w:val="22"/>
          <w:szCs w:val="22"/>
        </w:rPr>
        <w:t>and readiness</w:t>
      </w:r>
      <w:r w:rsidR="00F10185">
        <w:rPr>
          <w:rFonts w:ascii="Calibri" w:hAnsi="Calibri"/>
          <w:sz w:val="22"/>
          <w:szCs w:val="22"/>
        </w:rPr>
        <w:t xml:space="preserve">. </w:t>
      </w:r>
    </w:p>
    <w:p w:rsidR="006E0A55" w:rsidRPr="00B65AC2" w:rsidRDefault="006E0A55" w:rsidP="006E0A55">
      <w:pPr>
        <w:pStyle w:val="ListParagraph"/>
        <w:spacing w:after="120"/>
        <w:ind w:left="1080"/>
        <w:rPr>
          <w:rFonts w:ascii="Calibri" w:hAnsi="Calibri"/>
          <w:sz w:val="22"/>
          <w:szCs w:val="22"/>
        </w:rPr>
      </w:pPr>
    </w:p>
    <w:p w:rsidR="001B1267" w:rsidRPr="00B44D2A" w:rsidRDefault="00A64029" w:rsidP="00B44D2A">
      <w:pPr>
        <w:pStyle w:val="ListParagraph"/>
        <w:numPr>
          <w:ilvl w:val="0"/>
          <w:numId w:val="5"/>
        </w:numPr>
        <w:spacing w:after="120"/>
        <w:rPr>
          <w:rFonts w:ascii="Calibri" w:hAnsi="Calibri"/>
          <w:sz w:val="22"/>
          <w:szCs w:val="22"/>
        </w:rPr>
      </w:pPr>
      <w:r w:rsidRPr="00B44D2A">
        <w:rPr>
          <w:rFonts w:ascii="Calibri" w:hAnsi="Calibri"/>
          <w:sz w:val="22"/>
          <w:szCs w:val="22"/>
        </w:rPr>
        <w:t xml:space="preserve">High school GPA alone does not constitute a </w:t>
      </w:r>
      <w:r w:rsidR="009C29CB">
        <w:rPr>
          <w:rFonts w:ascii="Calibri" w:hAnsi="Calibri"/>
          <w:sz w:val="22"/>
          <w:szCs w:val="22"/>
        </w:rPr>
        <w:t>“</w:t>
      </w:r>
      <w:r w:rsidRPr="00B44D2A">
        <w:rPr>
          <w:rFonts w:ascii="Calibri" w:hAnsi="Calibri"/>
          <w:sz w:val="22"/>
          <w:szCs w:val="22"/>
        </w:rPr>
        <w:t>multiple measure</w:t>
      </w:r>
      <w:r w:rsidR="009C29CB">
        <w:rPr>
          <w:rFonts w:ascii="Calibri" w:hAnsi="Calibri"/>
          <w:sz w:val="22"/>
          <w:szCs w:val="22"/>
        </w:rPr>
        <w:t>”</w:t>
      </w:r>
      <w:r w:rsidRPr="00B44D2A">
        <w:rPr>
          <w:rFonts w:ascii="Calibri" w:hAnsi="Calibri"/>
          <w:sz w:val="22"/>
          <w:szCs w:val="22"/>
        </w:rPr>
        <w:t xml:space="preserve"> of assessment</w:t>
      </w:r>
      <w:r w:rsidR="00F10185">
        <w:rPr>
          <w:rFonts w:ascii="Calibri" w:hAnsi="Calibri"/>
          <w:sz w:val="22"/>
          <w:szCs w:val="22"/>
        </w:rPr>
        <w:t xml:space="preserve">. </w:t>
      </w:r>
      <w:r w:rsidRPr="00B44D2A">
        <w:rPr>
          <w:rFonts w:ascii="Calibri" w:hAnsi="Calibri"/>
          <w:sz w:val="22"/>
          <w:szCs w:val="22"/>
        </w:rPr>
        <w:t>An assessment test</w:t>
      </w:r>
      <w:r w:rsidR="00F10185">
        <w:rPr>
          <w:rFonts w:ascii="Calibri" w:hAnsi="Calibri"/>
          <w:sz w:val="22"/>
          <w:szCs w:val="22"/>
        </w:rPr>
        <w:t>,</w:t>
      </w:r>
      <w:r w:rsidRPr="00B44D2A">
        <w:rPr>
          <w:rFonts w:ascii="Calibri" w:hAnsi="Calibri"/>
          <w:sz w:val="22"/>
          <w:szCs w:val="22"/>
        </w:rPr>
        <w:t xml:space="preserve"> with high school GPA</w:t>
      </w:r>
      <w:r w:rsidR="00F10185">
        <w:rPr>
          <w:rFonts w:ascii="Calibri" w:hAnsi="Calibri"/>
          <w:sz w:val="22"/>
          <w:szCs w:val="22"/>
        </w:rPr>
        <w:t>,</w:t>
      </w:r>
      <w:r w:rsidRPr="00B44D2A">
        <w:rPr>
          <w:rFonts w:ascii="Calibri" w:hAnsi="Calibri"/>
          <w:sz w:val="22"/>
          <w:szCs w:val="22"/>
        </w:rPr>
        <w:t xml:space="preserve"> </w:t>
      </w:r>
      <w:r w:rsidR="00073485">
        <w:rPr>
          <w:rFonts w:ascii="Calibri" w:hAnsi="Calibri"/>
          <w:sz w:val="22"/>
          <w:szCs w:val="22"/>
        </w:rPr>
        <w:t>may</w:t>
      </w:r>
      <w:r w:rsidR="00073485" w:rsidRPr="00B44D2A">
        <w:rPr>
          <w:rFonts w:ascii="Calibri" w:hAnsi="Calibri"/>
          <w:sz w:val="22"/>
          <w:szCs w:val="22"/>
        </w:rPr>
        <w:t xml:space="preserve"> </w:t>
      </w:r>
      <w:r w:rsidRPr="00B44D2A">
        <w:rPr>
          <w:rFonts w:ascii="Calibri" w:hAnsi="Calibri"/>
          <w:sz w:val="22"/>
          <w:szCs w:val="22"/>
        </w:rPr>
        <w:t xml:space="preserve">be combined with the </w:t>
      </w:r>
      <w:r w:rsidR="00F10185">
        <w:rPr>
          <w:rFonts w:ascii="Calibri" w:hAnsi="Calibri"/>
          <w:sz w:val="22"/>
          <w:szCs w:val="22"/>
        </w:rPr>
        <w:t>grades for specific coursework (e.g., grade 12</w:t>
      </w:r>
      <w:r w:rsidRPr="00B44D2A">
        <w:rPr>
          <w:rFonts w:ascii="Calibri" w:hAnsi="Calibri"/>
          <w:sz w:val="22"/>
          <w:szCs w:val="22"/>
        </w:rPr>
        <w:t xml:space="preserve"> math</w:t>
      </w:r>
      <w:r w:rsidR="00F35C2A">
        <w:rPr>
          <w:rFonts w:ascii="Calibri" w:hAnsi="Calibri"/>
          <w:sz w:val="22"/>
          <w:szCs w:val="22"/>
        </w:rPr>
        <w:t>ematics</w:t>
      </w:r>
      <w:r w:rsidRPr="00B44D2A">
        <w:rPr>
          <w:rFonts w:ascii="Calibri" w:hAnsi="Calibri"/>
          <w:sz w:val="22"/>
          <w:szCs w:val="22"/>
        </w:rPr>
        <w:t xml:space="preserve"> or English</w:t>
      </w:r>
      <w:r w:rsidR="00F10185">
        <w:rPr>
          <w:rFonts w:ascii="Calibri" w:hAnsi="Calibri"/>
          <w:sz w:val="22"/>
          <w:szCs w:val="22"/>
        </w:rPr>
        <w:t>)</w:t>
      </w:r>
      <w:r w:rsidR="0055211C">
        <w:rPr>
          <w:rFonts w:ascii="Calibri" w:hAnsi="Calibri"/>
          <w:sz w:val="22"/>
          <w:szCs w:val="22"/>
        </w:rPr>
        <w:t>, or non</w:t>
      </w:r>
      <w:r w:rsidR="00DE3382">
        <w:rPr>
          <w:rFonts w:ascii="Calibri" w:hAnsi="Calibri"/>
          <w:sz w:val="22"/>
          <w:szCs w:val="22"/>
        </w:rPr>
        <w:t>-</w:t>
      </w:r>
      <w:r w:rsidR="0055211C">
        <w:rPr>
          <w:rFonts w:ascii="Calibri" w:hAnsi="Calibri"/>
          <w:sz w:val="22"/>
          <w:szCs w:val="22"/>
        </w:rPr>
        <w:t>cognitive information, to</w:t>
      </w:r>
      <w:r w:rsidRPr="00B44D2A">
        <w:rPr>
          <w:rFonts w:ascii="Calibri" w:hAnsi="Calibri"/>
          <w:sz w:val="22"/>
          <w:szCs w:val="22"/>
        </w:rPr>
        <w:t xml:space="preserve"> constitute multiple measures of assessment, since </w:t>
      </w:r>
      <w:r w:rsidR="00F10185">
        <w:rPr>
          <w:rFonts w:ascii="Calibri" w:hAnsi="Calibri"/>
          <w:sz w:val="22"/>
          <w:szCs w:val="22"/>
        </w:rPr>
        <w:t>this information</w:t>
      </w:r>
      <w:r w:rsidRPr="00B44D2A">
        <w:rPr>
          <w:rFonts w:ascii="Calibri" w:hAnsi="Calibri"/>
          <w:sz w:val="22"/>
          <w:szCs w:val="22"/>
        </w:rPr>
        <w:t xml:space="preserve"> </w:t>
      </w:r>
      <w:r w:rsidR="00F10185">
        <w:rPr>
          <w:rFonts w:ascii="Calibri" w:hAnsi="Calibri"/>
          <w:sz w:val="22"/>
          <w:szCs w:val="22"/>
        </w:rPr>
        <w:t>would provide evidence-based measures of a</w:t>
      </w:r>
      <w:r w:rsidRPr="00B44D2A">
        <w:rPr>
          <w:rFonts w:ascii="Calibri" w:hAnsi="Calibri"/>
          <w:sz w:val="22"/>
          <w:szCs w:val="22"/>
        </w:rPr>
        <w:t xml:space="preserve"> student’s abilities.</w:t>
      </w:r>
    </w:p>
    <w:p w:rsidR="00744DA2" w:rsidRPr="00B44D2A" w:rsidRDefault="00744DA2" w:rsidP="006E0A55">
      <w:pPr>
        <w:pStyle w:val="ListParagraph"/>
        <w:spacing w:after="120"/>
        <w:ind w:left="1080"/>
        <w:rPr>
          <w:rFonts w:ascii="Calibri" w:hAnsi="Calibri"/>
          <w:sz w:val="22"/>
          <w:szCs w:val="22"/>
        </w:rPr>
      </w:pPr>
    </w:p>
    <w:p w:rsidR="001B1267" w:rsidRPr="00B44D2A" w:rsidRDefault="00A64029" w:rsidP="00B44D2A">
      <w:pPr>
        <w:pStyle w:val="ListParagraph"/>
        <w:numPr>
          <w:ilvl w:val="0"/>
          <w:numId w:val="5"/>
        </w:numPr>
        <w:spacing w:after="120"/>
        <w:rPr>
          <w:rFonts w:ascii="Calibri" w:hAnsi="Calibri"/>
          <w:sz w:val="22"/>
          <w:szCs w:val="22"/>
        </w:rPr>
      </w:pPr>
      <w:r w:rsidRPr="00B44D2A">
        <w:rPr>
          <w:rFonts w:ascii="Calibri" w:hAnsi="Calibri"/>
          <w:sz w:val="22"/>
          <w:szCs w:val="22"/>
        </w:rPr>
        <w:t xml:space="preserve">An English essay, whether machine or human scored, </w:t>
      </w:r>
      <w:r w:rsidR="00F10185" w:rsidRPr="00E87537">
        <w:rPr>
          <w:rFonts w:ascii="Calibri" w:hAnsi="Calibri"/>
          <w:sz w:val="22"/>
          <w:szCs w:val="22"/>
        </w:rPr>
        <w:t xml:space="preserve">is </w:t>
      </w:r>
      <w:r w:rsidRPr="00B44D2A">
        <w:rPr>
          <w:rFonts w:ascii="Calibri" w:hAnsi="Calibri"/>
          <w:sz w:val="22"/>
          <w:szCs w:val="22"/>
        </w:rPr>
        <w:t>considered as assessment test</w:t>
      </w:r>
      <w:r w:rsidR="00F35C2A">
        <w:rPr>
          <w:rFonts w:ascii="Calibri" w:hAnsi="Calibri"/>
          <w:sz w:val="22"/>
          <w:szCs w:val="22"/>
        </w:rPr>
        <w:t>,</w:t>
      </w:r>
      <w:r w:rsidRPr="00B44D2A">
        <w:rPr>
          <w:rFonts w:ascii="Calibri" w:hAnsi="Calibri"/>
          <w:sz w:val="22"/>
          <w:szCs w:val="22"/>
        </w:rPr>
        <w:t xml:space="preserve"> therefore </w:t>
      </w:r>
      <w:r w:rsidR="00F35C2A">
        <w:rPr>
          <w:rFonts w:ascii="Calibri" w:hAnsi="Calibri"/>
          <w:sz w:val="22"/>
          <w:szCs w:val="22"/>
        </w:rPr>
        <w:t xml:space="preserve">it </w:t>
      </w:r>
      <w:r w:rsidRPr="00B44D2A">
        <w:rPr>
          <w:rFonts w:ascii="Calibri" w:hAnsi="Calibri"/>
          <w:sz w:val="22"/>
          <w:szCs w:val="22"/>
        </w:rPr>
        <w:t>must be approved by the</w:t>
      </w:r>
      <w:r w:rsidR="00F35C2A">
        <w:rPr>
          <w:rFonts w:ascii="Calibri" w:hAnsi="Calibri"/>
          <w:sz w:val="22"/>
          <w:szCs w:val="22"/>
        </w:rPr>
        <w:t xml:space="preserve"> Chancellor’s Office</w:t>
      </w:r>
      <w:r w:rsidRPr="00B44D2A">
        <w:rPr>
          <w:rFonts w:ascii="Calibri" w:hAnsi="Calibri"/>
          <w:sz w:val="22"/>
          <w:szCs w:val="22"/>
        </w:rPr>
        <w:t xml:space="preserve"> in accordance with title 5, section 55522.</w:t>
      </w:r>
    </w:p>
    <w:p w:rsidR="00744DA2" w:rsidRPr="00CA0D76" w:rsidRDefault="00744DA2" w:rsidP="006E0A55">
      <w:pPr>
        <w:pStyle w:val="ListParagraph"/>
        <w:spacing w:after="120"/>
        <w:ind w:left="1080"/>
        <w:rPr>
          <w:rFonts w:ascii="Calibri" w:hAnsi="Calibri"/>
          <w:sz w:val="22"/>
          <w:szCs w:val="22"/>
        </w:rPr>
      </w:pPr>
    </w:p>
    <w:p w:rsidR="003C4850" w:rsidRDefault="006E0A55" w:rsidP="00930DBA">
      <w:pPr>
        <w:pStyle w:val="ListParagraph"/>
        <w:numPr>
          <w:ilvl w:val="0"/>
          <w:numId w:val="5"/>
        </w:numPr>
        <w:rPr>
          <w:rFonts w:ascii="Calibri" w:hAnsi="Calibri"/>
          <w:sz w:val="22"/>
          <w:szCs w:val="22"/>
        </w:rPr>
      </w:pPr>
      <w:r>
        <w:rPr>
          <w:rFonts w:ascii="Calibri" w:hAnsi="Calibri"/>
          <w:sz w:val="22"/>
          <w:szCs w:val="22"/>
        </w:rPr>
        <w:t>College</w:t>
      </w:r>
      <w:r w:rsidR="00F36C0F">
        <w:rPr>
          <w:rFonts w:ascii="Calibri" w:hAnsi="Calibri"/>
          <w:sz w:val="22"/>
          <w:szCs w:val="22"/>
        </w:rPr>
        <w:t>s</w:t>
      </w:r>
      <w:r>
        <w:rPr>
          <w:rFonts w:ascii="Calibri" w:hAnsi="Calibri"/>
          <w:sz w:val="22"/>
          <w:szCs w:val="22"/>
        </w:rPr>
        <w:t xml:space="preserve"> may place students with a disjunctive</w:t>
      </w:r>
      <w:r w:rsidR="00F10185">
        <w:rPr>
          <w:rFonts w:ascii="Calibri" w:hAnsi="Calibri"/>
          <w:sz w:val="22"/>
          <w:szCs w:val="22"/>
        </w:rPr>
        <w:t xml:space="preserve"> or conjunctive</w:t>
      </w:r>
      <w:r>
        <w:rPr>
          <w:rFonts w:ascii="Calibri" w:hAnsi="Calibri"/>
          <w:sz w:val="22"/>
          <w:szCs w:val="22"/>
        </w:rPr>
        <w:t xml:space="preserve"> use of tests and other measures of assessment</w:t>
      </w:r>
      <w:r w:rsidR="00056B4D">
        <w:rPr>
          <w:rFonts w:ascii="Calibri" w:hAnsi="Calibri"/>
          <w:sz w:val="22"/>
          <w:szCs w:val="22"/>
        </w:rPr>
        <w:t>, as long as multiple measures are used</w:t>
      </w:r>
      <w:r>
        <w:rPr>
          <w:rFonts w:ascii="Calibri" w:hAnsi="Calibri"/>
          <w:sz w:val="22"/>
          <w:szCs w:val="22"/>
        </w:rPr>
        <w:t>. I</w:t>
      </w:r>
      <w:r w:rsidR="00B65AC2" w:rsidRPr="006E0A55">
        <w:rPr>
          <w:rFonts w:ascii="Calibri" w:hAnsi="Calibri"/>
          <w:sz w:val="22"/>
          <w:szCs w:val="22"/>
        </w:rPr>
        <w:t xml:space="preserve">f the measures used generate different placements for a student, </w:t>
      </w:r>
      <w:r w:rsidR="009C29CB">
        <w:rPr>
          <w:rFonts w:ascii="Calibri" w:hAnsi="Calibri"/>
          <w:sz w:val="22"/>
          <w:szCs w:val="22"/>
        </w:rPr>
        <w:t xml:space="preserve">it is recommended that </w:t>
      </w:r>
      <w:r w:rsidR="00B65AC2" w:rsidRPr="006E0A55">
        <w:rPr>
          <w:rFonts w:ascii="Calibri" w:hAnsi="Calibri"/>
          <w:sz w:val="22"/>
          <w:szCs w:val="22"/>
        </w:rPr>
        <w:t>the college err on the side of placing the student at the higher level</w:t>
      </w:r>
      <w:r w:rsidR="00F10185">
        <w:rPr>
          <w:rFonts w:ascii="Calibri" w:hAnsi="Calibri"/>
          <w:sz w:val="22"/>
          <w:szCs w:val="22"/>
        </w:rPr>
        <w:t xml:space="preserve">. </w:t>
      </w:r>
      <w:r w:rsidR="00B65AC2" w:rsidRPr="006E0A55">
        <w:rPr>
          <w:rFonts w:ascii="Calibri" w:hAnsi="Calibri"/>
          <w:sz w:val="22"/>
          <w:szCs w:val="22"/>
        </w:rPr>
        <w:t>S</w:t>
      </w:r>
      <w:r>
        <w:rPr>
          <w:rFonts w:ascii="Calibri" w:hAnsi="Calibri"/>
          <w:sz w:val="22"/>
          <w:szCs w:val="22"/>
        </w:rPr>
        <w:t>tudents who feel they are placed too high, however, should be given the opportunity</w:t>
      </w:r>
      <w:r w:rsidR="00B65AC2" w:rsidRPr="006E0A55">
        <w:rPr>
          <w:rFonts w:ascii="Calibri" w:hAnsi="Calibri"/>
          <w:sz w:val="22"/>
          <w:szCs w:val="22"/>
        </w:rPr>
        <w:t xml:space="preserve"> to take a lower level course</w:t>
      </w:r>
      <w:r w:rsidR="00F10185">
        <w:rPr>
          <w:rFonts w:ascii="Calibri" w:hAnsi="Calibri"/>
          <w:sz w:val="22"/>
          <w:szCs w:val="22"/>
        </w:rPr>
        <w:t xml:space="preserve">. </w:t>
      </w:r>
      <w:r>
        <w:rPr>
          <w:rFonts w:ascii="Calibri" w:hAnsi="Calibri"/>
          <w:sz w:val="22"/>
          <w:szCs w:val="22"/>
        </w:rPr>
        <w:t xml:space="preserve"> </w:t>
      </w:r>
    </w:p>
    <w:p w:rsidR="00F35C2A" w:rsidRPr="00B44D2A" w:rsidRDefault="00F35C2A" w:rsidP="00F35C2A">
      <w:pPr>
        <w:pStyle w:val="ListParagraph"/>
        <w:ind w:left="1080"/>
        <w:rPr>
          <w:rFonts w:ascii="Calibri" w:hAnsi="Calibri"/>
          <w:sz w:val="22"/>
          <w:szCs w:val="22"/>
        </w:rPr>
      </w:pPr>
    </w:p>
    <w:p w:rsidR="006E0A55" w:rsidRPr="00B44D2A" w:rsidRDefault="00A64029" w:rsidP="002842C2">
      <w:pPr>
        <w:rPr>
          <w:rFonts w:ascii="Calibri" w:hAnsi="Calibri"/>
          <w:sz w:val="22"/>
          <w:szCs w:val="22"/>
        </w:rPr>
      </w:pPr>
      <w:r w:rsidRPr="00B44D2A">
        <w:rPr>
          <w:rFonts w:ascii="Calibri" w:hAnsi="Calibri"/>
          <w:sz w:val="22"/>
          <w:szCs w:val="22"/>
        </w:rPr>
        <w:t>Please note that colleges must evaluate whether their placement systems</w:t>
      </w:r>
      <w:r w:rsidR="00E87537">
        <w:rPr>
          <w:rFonts w:ascii="Calibri" w:hAnsi="Calibri"/>
          <w:sz w:val="22"/>
          <w:szCs w:val="22"/>
        </w:rPr>
        <w:t>--including multiple measures--</w:t>
      </w:r>
      <w:r w:rsidRPr="00B44D2A">
        <w:rPr>
          <w:rFonts w:ascii="Calibri" w:hAnsi="Calibri"/>
          <w:sz w:val="22"/>
          <w:szCs w:val="22"/>
        </w:rPr>
        <w:t>are fair</w:t>
      </w:r>
      <w:r w:rsidR="008E7235">
        <w:rPr>
          <w:rFonts w:ascii="Calibri" w:hAnsi="Calibri"/>
          <w:sz w:val="22"/>
          <w:szCs w:val="22"/>
        </w:rPr>
        <w:t>,</w:t>
      </w:r>
      <w:r w:rsidRPr="00B44D2A">
        <w:rPr>
          <w:rFonts w:ascii="Calibri" w:hAnsi="Calibri"/>
          <w:sz w:val="22"/>
          <w:szCs w:val="22"/>
        </w:rPr>
        <w:t xml:space="preserve"> valid </w:t>
      </w:r>
      <w:r w:rsidR="008E7235">
        <w:rPr>
          <w:rFonts w:ascii="Calibri" w:hAnsi="Calibri"/>
          <w:sz w:val="22"/>
          <w:szCs w:val="22"/>
        </w:rPr>
        <w:t>and</w:t>
      </w:r>
      <w:r w:rsidRPr="00B44D2A">
        <w:rPr>
          <w:rFonts w:ascii="Calibri" w:hAnsi="Calibri"/>
          <w:sz w:val="22"/>
          <w:szCs w:val="22"/>
        </w:rPr>
        <w:t xml:space="preserve"> </w:t>
      </w:r>
      <w:r w:rsidR="00073485">
        <w:rPr>
          <w:rFonts w:ascii="Calibri" w:hAnsi="Calibri"/>
          <w:sz w:val="22"/>
          <w:szCs w:val="22"/>
        </w:rPr>
        <w:t>in compliance</w:t>
      </w:r>
      <w:r w:rsidR="00073485" w:rsidRPr="00B44D2A">
        <w:rPr>
          <w:rFonts w:ascii="Calibri" w:hAnsi="Calibri"/>
          <w:sz w:val="22"/>
          <w:szCs w:val="22"/>
        </w:rPr>
        <w:t xml:space="preserve"> </w:t>
      </w:r>
      <w:r w:rsidRPr="00B44D2A">
        <w:rPr>
          <w:rFonts w:ascii="Calibri" w:hAnsi="Calibri"/>
          <w:sz w:val="22"/>
          <w:szCs w:val="22"/>
        </w:rPr>
        <w:t>with title 5</w:t>
      </w:r>
      <w:r w:rsidR="00E87537">
        <w:rPr>
          <w:rFonts w:ascii="Calibri" w:hAnsi="Calibri"/>
          <w:sz w:val="22"/>
          <w:szCs w:val="22"/>
        </w:rPr>
        <w:t>, Section 55522,</w:t>
      </w:r>
      <w:r w:rsidRPr="00B44D2A">
        <w:rPr>
          <w:rFonts w:ascii="Calibri" w:hAnsi="Calibri"/>
          <w:sz w:val="22"/>
          <w:szCs w:val="22"/>
        </w:rPr>
        <w:t xml:space="preserve"> and the </w:t>
      </w:r>
      <w:r w:rsidR="008E7235">
        <w:rPr>
          <w:rFonts w:ascii="Calibri" w:hAnsi="Calibri"/>
          <w:sz w:val="22"/>
          <w:szCs w:val="22"/>
        </w:rPr>
        <w:t xml:space="preserve">Chancellor’s Office </w:t>
      </w:r>
      <w:r w:rsidRPr="00B44D2A">
        <w:rPr>
          <w:rFonts w:ascii="Calibri" w:hAnsi="Calibri"/>
          <w:sz w:val="22"/>
          <w:szCs w:val="22"/>
        </w:rPr>
        <w:t>assessment standards to ensure best practices.</w:t>
      </w:r>
    </w:p>
    <w:p w:rsidR="003C4850" w:rsidRDefault="003C4850" w:rsidP="002842C2">
      <w:pPr>
        <w:rPr>
          <w:rFonts w:ascii="Calibri" w:hAnsi="Calibri"/>
          <w:sz w:val="22"/>
          <w:szCs w:val="22"/>
        </w:rPr>
      </w:pPr>
    </w:p>
    <w:p w:rsidR="002842C2" w:rsidRPr="00EF4F95" w:rsidRDefault="002842C2" w:rsidP="002842C2">
      <w:pPr>
        <w:rPr>
          <w:rFonts w:ascii="Calibri" w:hAnsi="Calibri"/>
          <w:sz w:val="22"/>
          <w:szCs w:val="22"/>
        </w:rPr>
      </w:pPr>
      <w:r w:rsidRPr="00EF4F95">
        <w:rPr>
          <w:rFonts w:ascii="Calibri" w:hAnsi="Calibri"/>
          <w:sz w:val="22"/>
          <w:szCs w:val="22"/>
        </w:rPr>
        <w:t xml:space="preserve">Please refer to the </w:t>
      </w:r>
      <w:hyperlink r:id="rId11" w:history="1">
        <w:r w:rsidRPr="00930DBA">
          <w:rPr>
            <w:rStyle w:val="Hyperlink"/>
            <w:rFonts w:ascii="Calibri" w:hAnsi="Calibri"/>
            <w:sz w:val="22"/>
            <w:szCs w:val="22"/>
          </w:rPr>
          <w:t>Standards, Policies, and Procedures for the Evaluation of Assessment Instruments Used in California Community Colleges</w:t>
        </w:r>
      </w:hyperlink>
      <w:r w:rsidRPr="00EF4F95">
        <w:rPr>
          <w:rFonts w:ascii="Calibri" w:hAnsi="Calibri"/>
          <w:sz w:val="22"/>
          <w:szCs w:val="22"/>
        </w:rPr>
        <w:t xml:space="preserve"> for clarification on any other</w:t>
      </w:r>
      <w:r w:rsidR="00F36C0F" w:rsidRPr="00EF4F95">
        <w:rPr>
          <w:rFonts w:ascii="Calibri" w:hAnsi="Calibri"/>
          <w:sz w:val="22"/>
          <w:szCs w:val="22"/>
        </w:rPr>
        <w:t xml:space="preserve"> assessment</w:t>
      </w:r>
      <w:r w:rsidRPr="00EF4F95">
        <w:rPr>
          <w:rFonts w:ascii="Calibri" w:hAnsi="Calibri"/>
          <w:sz w:val="22"/>
          <w:szCs w:val="22"/>
        </w:rPr>
        <w:t xml:space="preserve"> issues</w:t>
      </w:r>
      <w:r w:rsidR="00F10185" w:rsidRPr="00B44D2A">
        <w:rPr>
          <w:rFonts w:ascii="Calibri" w:hAnsi="Calibri"/>
          <w:sz w:val="22"/>
          <w:szCs w:val="22"/>
        </w:rPr>
        <w:t xml:space="preserve">. </w:t>
      </w:r>
      <w:r w:rsidR="0055211C" w:rsidRPr="00B44D2A">
        <w:rPr>
          <w:rFonts w:ascii="Calibri" w:hAnsi="Calibri"/>
          <w:sz w:val="22"/>
          <w:szCs w:val="22"/>
        </w:rPr>
        <w:t xml:space="preserve">In addition, colleges may want to review the </w:t>
      </w:r>
      <w:hyperlink r:id="rId12" w:history="1">
        <w:r w:rsidR="0055211C" w:rsidRPr="00EF4F95">
          <w:rPr>
            <w:rStyle w:val="Hyperlink"/>
            <w:rFonts w:ascii="Calibri" w:hAnsi="Calibri"/>
            <w:sz w:val="22"/>
            <w:szCs w:val="22"/>
          </w:rPr>
          <w:t>Multiple Measures Assessment Project</w:t>
        </w:r>
      </w:hyperlink>
      <w:r w:rsidR="0055211C" w:rsidRPr="00EF4F95">
        <w:rPr>
          <w:rFonts w:ascii="Calibri" w:hAnsi="Calibri"/>
          <w:sz w:val="22"/>
          <w:szCs w:val="22"/>
        </w:rPr>
        <w:t xml:space="preserve"> as well as a </w:t>
      </w:r>
      <w:hyperlink r:id="rId13" w:history="1">
        <w:r w:rsidR="0055211C" w:rsidRPr="00EF4F95">
          <w:rPr>
            <w:rStyle w:val="Hyperlink"/>
            <w:rFonts w:ascii="Calibri" w:hAnsi="Calibri"/>
            <w:sz w:val="22"/>
            <w:szCs w:val="22"/>
          </w:rPr>
          <w:t>white paper issued by the Academic Senate’s Multiple Measures task force</w:t>
        </w:r>
      </w:hyperlink>
      <w:r w:rsidR="0055211C" w:rsidRPr="00EF4F95">
        <w:rPr>
          <w:rFonts w:ascii="Calibri" w:hAnsi="Calibri"/>
          <w:sz w:val="22"/>
          <w:szCs w:val="22"/>
        </w:rPr>
        <w:t xml:space="preserve"> on the use of multiple measures.</w:t>
      </w:r>
    </w:p>
    <w:p w:rsidR="0055211C" w:rsidRPr="00B44D2A" w:rsidRDefault="0055211C" w:rsidP="002842C2">
      <w:pPr>
        <w:rPr>
          <w:rFonts w:ascii="Calibri" w:hAnsi="Calibri"/>
          <w:sz w:val="22"/>
          <w:szCs w:val="22"/>
        </w:rPr>
      </w:pPr>
    </w:p>
    <w:p w:rsidR="0055211C" w:rsidRDefault="008E7235" w:rsidP="002842C2">
      <w:pPr>
        <w:rPr>
          <w:rFonts w:ascii="Calibri" w:hAnsi="Calibri"/>
          <w:sz w:val="22"/>
          <w:szCs w:val="22"/>
        </w:rPr>
      </w:pPr>
      <w:r>
        <w:rPr>
          <w:rFonts w:ascii="Calibri" w:hAnsi="Calibri"/>
          <w:sz w:val="22"/>
          <w:szCs w:val="22"/>
        </w:rPr>
        <w:t xml:space="preserve">As a reminder, </w:t>
      </w:r>
      <w:r w:rsidR="0055211C" w:rsidRPr="00B44D2A">
        <w:rPr>
          <w:rFonts w:ascii="Calibri" w:hAnsi="Calibri"/>
          <w:sz w:val="22"/>
          <w:szCs w:val="22"/>
        </w:rPr>
        <w:t xml:space="preserve">most assessment-related activities </w:t>
      </w:r>
      <w:r w:rsidR="00073485">
        <w:rPr>
          <w:rFonts w:ascii="Calibri" w:hAnsi="Calibri"/>
          <w:sz w:val="22"/>
          <w:szCs w:val="22"/>
        </w:rPr>
        <w:t>may</w:t>
      </w:r>
      <w:r w:rsidR="00073485" w:rsidRPr="00B44D2A">
        <w:rPr>
          <w:rFonts w:ascii="Calibri" w:hAnsi="Calibri"/>
          <w:sz w:val="22"/>
          <w:szCs w:val="22"/>
        </w:rPr>
        <w:t xml:space="preserve"> </w:t>
      </w:r>
      <w:r w:rsidR="0055211C" w:rsidRPr="00B44D2A">
        <w:rPr>
          <w:rFonts w:ascii="Calibri" w:hAnsi="Calibri"/>
          <w:sz w:val="22"/>
          <w:szCs w:val="22"/>
        </w:rPr>
        <w:t xml:space="preserve">be funded by the Student Success and Support Program (SSSP). Please refer to the </w:t>
      </w:r>
      <w:hyperlink r:id="rId14" w:history="1">
        <w:r w:rsidR="0055211C" w:rsidRPr="00EF4F95">
          <w:rPr>
            <w:rStyle w:val="Hyperlink"/>
            <w:rFonts w:ascii="Calibri" w:hAnsi="Calibri"/>
            <w:sz w:val="22"/>
            <w:szCs w:val="22"/>
          </w:rPr>
          <w:t>SSSP funding guidelines</w:t>
        </w:r>
      </w:hyperlink>
      <w:r w:rsidR="0055211C" w:rsidRPr="00EF4F95">
        <w:rPr>
          <w:rFonts w:ascii="Calibri" w:hAnsi="Calibri"/>
          <w:sz w:val="22"/>
          <w:szCs w:val="22"/>
        </w:rPr>
        <w:t xml:space="preserve"> to ensure your college’s activities are eligible.</w:t>
      </w:r>
    </w:p>
    <w:p w:rsidR="006E0A55" w:rsidRPr="002842C2" w:rsidRDefault="006E0A55" w:rsidP="002842C2">
      <w:pPr>
        <w:rPr>
          <w:rFonts w:ascii="Calibri" w:hAnsi="Calibri"/>
          <w:sz w:val="22"/>
          <w:szCs w:val="22"/>
        </w:rPr>
      </w:pPr>
    </w:p>
    <w:p w:rsidR="002842C2" w:rsidRPr="002842C2" w:rsidRDefault="002842C2" w:rsidP="002842C2">
      <w:pPr>
        <w:rPr>
          <w:rFonts w:ascii="Calibri" w:hAnsi="Calibri"/>
          <w:sz w:val="22"/>
          <w:szCs w:val="22"/>
        </w:rPr>
      </w:pPr>
      <w:r w:rsidRPr="002842C2">
        <w:rPr>
          <w:rFonts w:ascii="Calibri" w:hAnsi="Calibri"/>
          <w:sz w:val="22"/>
          <w:szCs w:val="22"/>
        </w:rPr>
        <w:t xml:space="preserve">Please contact Chris Graillat, SSSP Specialist, at 916-322-7988 or </w:t>
      </w:r>
      <w:hyperlink r:id="rId15" w:history="1">
        <w:r w:rsidRPr="00B44D2A">
          <w:rPr>
            <w:rStyle w:val="Hyperlink"/>
            <w:rFonts w:asciiTheme="minorHAnsi" w:hAnsiTheme="minorHAnsi"/>
          </w:rPr>
          <w:t>cgraillat@cccco.edu</w:t>
        </w:r>
      </w:hyperlink>
      <w:r w:rsidR="00B44D2A">
        <w:rPr>
          <w:rFonts w:ascii="Calibri" w:hAnsi="Calibri"/>
          <w:sz w:val="22"/>
          <w:szCs w:val="22"/>
        </w:rPr>
        <w:t xml:space="preserve"> , </w:t>
      </w:r>
      <w:r w:rsidRPr="002842C2">
        <w:rPr>
          <w:rFonts w:ascii="Calibri" w:hAnsi="Calibri"/>
          <w:sz w:val="22"/>
          <w:szCs w:val="22"/>
        </w:rPr>
        <w:t>if you have any questions or need assistance</w:t>
      </w:r>
      <w:r w:rsidR="00F10185">
        <w:rPr>
          <w:rFonts w:ascii="Calibri" w:hAnsi="Calibri"/>
          <w:sz w:val="22"/>
          <w:szCs w:val="22"/>
        </w:rPr>
        <w:t xml:space="preserve">. </w:t>
      </w:r>
    </w:p>
    <w:p w:rsidR="002842C2" w:rsidRPr="002842C2" w:rsidRDefault="00F10185" w:rsidP="00A32D0B">
      <w:r>
        <w:rPr>
          <w:rFonts w:ascii="Calibri" w:hAnsi="Calibri"/>
          <w:sz w:val="22"/>
          <w:szCs w:val="22"/>
        </w:rPr>
        <w:t xml:space="preserve"> </w:t>
      </w:r>
    </w:p>
    <w:p w:rsidR="00823107" w:rsidRPr="002842C2" w:rsidRDefault="00823107" w:rsidP="002842C2">
      <w:pPr>
        <w:pStyle w:val="Heading2"/>
        <w:rPr>
          <w:rFonts w:cs="Times New Roman"/>
          <w:b w:val="0"/>
        </w:rPr>
      </w:pPr>
    </w:p>
    <w:sectPr w:rsidR="00823107" w:rsidRPr="002842C2" w:rsidSect="00B44D2A">
      <w:type w:val="continuous"/>
      <w:pgSz w:w="12240" w:h="15840" w:code="1"/>
      <w:pgMar w:top="1260" w:right="1152" w:bottom="245"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6A39" w:rsidRDefault="005D6A39">
      <w:r>
        <w:separator/>
      </w:r>
    </w:p>
  </w:endnote>
  <w:endnote w:type="continuationSeparator" w:id="0">
    <w:p w:rsidR="005D6A39" w:rsidRDefault="005D6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entury Schoolbook">
    <w:altName w:val="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6A39" w:rsidRDefault="005D6A39">
      <w:r>
        <w:separator/>
      </w:r>
    </w:p>
  </w:footnote>
  <w:footnote w:type="continuationSeparator" w:id="0">
    <w:p w:rsidR="005D6A39" w:rsidRDefault="005D6A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415EE"/>
    <w:multiLevelType w:val="hybridMultilevel"/>
    <w:tmpl w:val="06A8B1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7BA3760"/>
    <w:multiLevelType w:val="hybridMultilevel"/>
    <w:tmpl w:val="07CA37A2"/>
    <w:lvl w:ilvl="0" w:tplc="7076D9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86C505C"/>
    <w:multiLevelType w:val="hybridMultilevel"/>
    <w:tmpl w:val="5686E65E"/>
    <w:lvl w:ilvl="0" w:tplc="39DE73F2">
      <w:start w:val="1"/>
      <w:numFmt w:val="decimal"/>
      <w:lvlText w:val="%1)"/>
      <w:lvlJc w:val="left"/>
      <w:pPr>
        <w:ind w:left="720" w:hanging="36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44566E0"/>
    <w:multiLevelType w:val="hybridMultilevel"/>
    <w:tmpl w:val="F826673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3C6"/>
    <w:rsid w:val="00005F22"/>
    <w:rsid w:val="000104F4"/>
    <w:rsid w:val="00031623"/>
    <w:rsid w:val="00035028"/>
    <w:rsid w:val="00054AC9"/>
    <w:rsid w:val="00056B4D"/>
    <w:rsid w:val="00056F68"/>
    <w:rsid w:val="00056FC3"/>
    <w:rsid w:val="00063059"/>
    <w:rsid w:val="000634BC"/>
    <w:rsid w:val="00063D4B"/>
    <w:rsid w:val="00072235"/>
    <w:rsid w:val="00073485"/>
    <w:rsid w:val="00073E11"/>
    <w:rsid w:val="00080D25"/>
    <w:rsid w:val="00095B09"/>
    <w:rsid w:val="000C6A90"/>
    <w:rsid w:val="000D602F"/>
    <w:rsid w:val="000E5D3E"/>
    <w:rsid w:val="000F2B25"/>
    <w:rsid w:val="000F4935"/>
    <w:rsid w:val="000F556C"/>
    <w:rsid w:val="001027E5"/>
    <w:rsid w:val="00102E96"/>
    <w:rsid w:val="0011727C"/>
    <w:rsid w:val="00120E5E"/>
    <w:rsid w:val="00130B99"/>
    <w:rsid w:val="00136C25"/>
    <w:rsid w:val="001433F7"/>
    <w:rsid w:val="0014383A"/>
    <w:rsid w:val="001464AD"/>
    <w:rsid w:val="00154504"/>
    <w:rsid w:val="00157561"/>
    <w:rsid w:val="0016182A"/>
    <w:rsid w:val="00174FCE"/>
    <w:rsid w:val="00177706"/>
    <w:rsid w:val="00183D70"/>
    <w:rsid w:val="00184E56"/>
    <w:rsid w:val="00196BE6"/>
    <w:rsid w:val="001A6FC6"/>
    <w:rsid w:val="001B1267"/>
    <w:rsid w:val="001B1944"/>
    <w:rsid w:val="001C45A0"/>
    <w:rsid w:val="001F34AB"/>
    <w:rsid w:val="002069B6"/>
    <w:rsid w:val="00210864"/>
    <w:rsid w:val="0021237B"/>
    <w:rsid w:val="002125ED"/>
    <w:rsid w:val="00222DCD"/>
    <w:rsid w:val="002326B9"/>
    <w:rsid w:val="00232EDF"/>
    <w:rsid w:val="002834C1"/>
    <w:rsid w:val="002842C2"/>
    <w:rsid w:val="00290173"/>
    <w:rsid w:val="00294E2F"/>
    <w:rsid w:val="002A2AE4"/>
    <w:rsid w:val="002B1398"/>
    <w:rsid w:val="002B1860"/>
    <w:rsid w:val="002C69D1"/>
    <w:rsid w:val="002D6FB4"/>
    <w:rsid w:val="002E0F11"/>
    <w:rsid w:val="002E1423"/>
    <w:rsid w:val="002E49B8"/>
    <w:rsid w:val="002E794F"/>
    <w:rsid w:val="002F0021"/>
    <w:rsid w:val="00324BA6"/>
    <w:rsid w:val="0034347E"/>
    <w:rsid w:val="003501FB"/>
    <w:rsid w:val="003639F0"/>
    <w:rsid w:val="003640E2"/>
    <w:rsid w:val="003655EE"/>
    <w:rsid w:val="003707A3"/>
    <w:rsid w:val="00375413"/>
    <w:rsid w:val="00380F0F"/>
    <w:rsid w:val="00381DFD"/>
    <w:rsid w:val="00385A89"/>
    <w:rsid w:val="00387C6E"/>
    <w:rsid w:val="00391B6C"/>
    <w:rsid w:val="003965EE"/>
    <w:rsid w:val="003A4D8A"/>
    <w:rsid w:val="003B4CD9"/>
    <w:rsid w:val="003C1379"/>
    <w:rsid w:val="003C4850"/>
    <w:rsid w:val="003C54A9"/>
    <w:rsid w:val="003C7736"/>
    <w:rsid w:val="003D7A9F"/>
    <w:rsid w:val="003E2239"/>
    <w:rsid w:val="003E2265"/>
    <w:rsid w:val="003E23FE"/>
    <w:rsid w:val="003E5E55"/>
    <w:rsid w:val="003F1722"/>
    <w:rsid w:val="00401986"/>
    <w:rsid w:val="004149E4"/>
    <w:rsid w:val="004247BF"/>
    <w:rsid w:val="00440533"/>
    <w:rsid w:val="00453FED"/>
    <w:rsid w:val="004573A6"/>
    <w:rsid w:val="00473B0B"/>
    <w:rsid w:val="004747B4"/>
    <w:rsid w:val="00483DFE"/>
    <w:rsid w:val="00485C7E"/>
    <w:rsid w:val="0048693B"/>
    <w:rsid w:val="004951FC"/>
    <w:rsid w:val="00496BCA"/>
    <w:rsid w:val="004975BB"/>
    <w:rsid w:val="004A1934"/>
    <w:rsid w:val="004B0033"/>
    <w:rsid w:val="004B4DEC"/>
    <w:rsid w:val="004C27B2"/>
    <w:rsid w:val="004C7C39"/>
    <w:rsid w:val="004F140E"/>
    <w:rsid w:val="004F7D16"/>
    <w:rsid w:val="005015A2"/>
    <w:rsid w:val="0050399D"/>
    <w:rsid w:val="00517B4B"/>
    <w:rsid w:val="00524B85"/>
    <w:rsid w:val="00542585"/>
    <w:rsid w:val="005469CD"/>
    <w:rsid w:val="00546C45"/>
    <w:rsid w:val="00550BD2"/>
    <w:rsid w:val="0055211C"/>
    <w:rsid w:val="00560465"/>
    <w:rsid w:val="0056301F"/>
    <w:rsid w:val="00565B1E"/>
    <w:rsid w:val="00565ED5"/>
    <w:rsid w:val="005728AD"/>
    <w:rsid w:val="00577021"/>
    <w:rsid w:val="0058037D"/>
    <w:rsid w:val="005832EA"/>
    <w:rsid w:val="00586E63"/>
    <w:rsid w:val="00593CAF"/>
    <w:rsid w:val="00595D72"/>
    <w:rsid w:val="005A34A3"/>
    <w:rsid w:val="005B1BAA"/>
    <w:rsid w:val="005C22BD"/>
    <w:rsid w:val="005C5F6E"/>
    <w:rsid w:val="005C7AEA"/>
    <w:rsid w:val="005D2E55"/>
    <w:rsid w:val="005D3F7E"/>
    <w:rsid w:val="005D6A39"/>
    <w:rsid w:val="005D750F"/>
    <w:rsid w:val="005E36D2"/>
    <w:rsid w:val="005E79D1"/>
    <w:rsid w:val="005F0B33"/>
    <w:rsid w:val="005F136D"/>
    <w:rsid w:val="005F40E9"/>
    <w:rsid w:val="006066E1"/>
    <w:rsid w:val="0061220D"/>
    <w:rsid w:val="006340B7"/>
    <w:rsid w:val="00641381"/>
    <w:rsid w:val="00642CA7"/>
    <w:rsid w:val="00645D0C"/>
    <w:rsid w:val="0067066B"/>
    <w:rsid w:val="0067410D"/>
    <w:rsid w:val="00681FAC"/>
    <w:rsid w:val="00682C18"/>
    <w:rsid w:val="0068751F"/>
    <w:rsid w:val="00690D44"/>
    <w:rsid w:val="006931DF"/>
    <w:rsid w:val="006A5B8C"/>
    <w:rsid w:val="006B2DA2"/>
    <w:rsid w:val="006B6973"/>
    <w:rsid w:val="006C49DA"/>
    <w:rsid w:val="006C5C70"/>
    <w:rsid w:val="006D48F1"/>
    <w:rsid w:val="006E0A55"/>
    <w:rsid w:val="006E36F2"/>
    <w:rsid w:val="006E3D2C"/>
    <w:rsid w:val="006F0EF4"/>
    <w:rsid w:val="006F1A6E"/>
    <w:rsid w:val="006F6217"/>
    <w:rsid w:val="006F662E"/>
    <w:rsid w:val="006F6B65"/>
    <w:rsid w:val="007039E0"/>
    <w:rsid w:val="00710F43"/>
    <w:rsid w:val="0071420F"/>
    <w:rsid w:val="00717590"/>
    <w:rsid w:val="00720AFD"/>
    <w:rsid w:val="0072437A"/>
    <w:rsid w:val="0072769D"/>
    <w:rsid w:val="007319F4"/>
    <w:rsid w:val="00740E31"/>
    <w:rsid w:val="00744DA2"/>
    <w:rsid w:val="00765A9E"/>
    <w:rsid w:val="00767BE7"/>
    <w:rsid w:val="007851F5"/>
    <w:rsid w:val="007B1B55"/>
    <w:rsid w:val="007C7353"/>
    <w:rsid w:val="007D1137"/>
    <w:rsid w:val="007D247F"/>
    <w:rsid w:val="007D60B0"/>
    <w:rsid w:val="007E4B5C"/>
    <w:rsid w:val="007F1D35"/>
    <w:rsid w:val="007F21C7"/>
    <w:rsid w:val="007F4F6A"/>
    <w:rsid w:val="007F5514"/>
    <w:rsid w:val="0080242E"/>
    <w:rsid w:val="008033E7"/>
    <w:rsid w:val="00807430"/>
    <w:rsid w:val="00821CDC"/>
    <w:rsid w:val="00823107"/>
    <w:rsid w:val="008345B6"/>
    <w:rsid w:val="00835F91"/>
    <w:rsid w:val="0083688F"/>
    <w:rsid w:val="00837CE4"/>
    <w:rsid w:val="008478FC"/>
    <w:rsid w:val="0085258F"/>
    <w:rsid w:val="00853F99"/>
    <w:rsid w:val="0085579C"/>
    <w:rsid w:val="008705EC"/>
    <w:rsid w:val="0087527C"/>
    <w:rsid w:val="00880453"/>
    <w:rsid w:val="008834A4"/>
    <w:rsid w:val="00886746"/>
    <w:rsid w:val="008873C6"/>
    <w:rsid w:val="00895064"/>
    <w:rsid w:val="008A3014"/>
    <w:rsid w:val="008C2874"/>
    <w:rsid w:val="008C40B7"/>
    <w:rsid w:val="008D2C91"/>
    <w:rsid w:val="008E7235"/>
    <w:rsid w:val="008F6A63"/>
    <w:rsid w:val="009019CD"/>
    <w:rsid w:val="00925436"/>
    <w:rsid w:val="00930DBA"/>
    <w:rsid w:val="00932C89"/>
    <w:rsid w:val="0093426F"/>
    <w:rsid w:val="0093451E"/>
    <w:rsid w:val="00937A5B"/>
    <w:rsid w:val="00941EED"/>
    <w:rsid w:val="009430A2"/>
    <w:rsid w:val="0094457E"/>
    <w:rsid w:val="00952C53"/>
    <w:rsid w:val="00952E14"/>
    <w:rsid w:val="00956BE2"/>
    <w:rsid w:val="009625C8"/>
    <w:rsid w:val="0096667D"/>
    <w:rsid w:val="00977519"/>
    <w:rsid w:val="00977900"/>
    <w:rsid w:val="00981597"/>
    <w:rsid w:val="00981D5C"/>
    <w:rsid w:val="00982004"/>
    <w:rsid w:val="009864A0"/>
    <w:rsid w:val="00991DAE"/>
    <w:rsid w:val="009944A5"/>
    <w:rsid w:val="00995D12"/>
    <w:rsid w:val="0099609B"/>
    <w:rsid w:val="009A5E27"/>
    <w:rsid w:val="009A6591"/>
    <w:rsid w:val="009A7031"/>
    <w:rsid w:val="009B4880"/>
    <w:rsid w:val="009C0581"/>
    <w:rsid w:val="009C29CB"/>
    <w:rsid w:val="009C3A41"/>
    <w:rsid w:val="009D31B6"/>
    <w:rsid w:val="009D58E3"/>
    <w:rsid w:val="009E129C"/>
    <w:rsid w:val="009F0BFB"/>
    <w:rsid w:val="00A0538F"/>
    <w:rsid w:val="00A21232"/>
    <w:rsid w:val="00A2133B"/>
    <w:rsid w:val="00A2383C"/>
    <w:rsid w:val="00A27931"/>
    <w:rsid w:val="00A31F97"/>
    <w:rsid w:val="00A32D0B"/>
    <w:rsid w:val="00A51878"/>
    <w:rsid w:val="00A52657"/>
    <w:rsid w:val="00A53837"/>
    <w:rsid w:val="00A5503D"/>
    <w:rsid w:val="00A623DC"/>
    <w:rsid w:val="00A63B7A"/>
    <w:rsid w:val="00A64029"/>
    <w:rsid w:val="00A7150B"/>
    <w:rsid w:val="00A71EF1"/>
    <w:rsid w:val="00A858FB"/>
    <w:rsid w:val="00A87175"/>
    <w:rsid w:val="00A9514F"/>
    <w:rsid w:val="00A96233"/>
    <w:rsid w:val="00AA4D7E"/>
    <w:rsid w:val="00AB2A8A"/>
    <w:rsid w:val="00AB2C94"/>
    <w:rsid w:val="00AC3FAF"/>
    <w:rsid w:val="00AD0A5F"/>
    <w:rsid w:val="00AD1C7F"/>
    <w:rsid w:val="00AD4801"/>
    <w:rsid w:val="00AE5123"/>
    <w:rsid w:val="00AF53AE"/>
    <w:rsid w:val="00B02C21"/>
    <w:rsid w:val="00B038D5"/>
    <w:rsid w:val="00B11D4B"/>
    <w:rsid w:val="00B12CC9"/>
    <w:rsid w:val="00B23AD4"/>
    <w:rsid w:val="00B3314F"/>
    <w:rsid w:val="00B44D2A"/>
    <w:rsid w:val="00B454E5"/>
    <w:rsid w:val="00B50583"/>
    <w:rsid w:val="00B53C22"/>
    <w:rsid w:val="00B57F7D"/>
    <w:rsid w:val="00B603E8"/>
    <w:rsid w:val="00B63AB1"/>
    <w:rsid w:val="00B65AC2"/>
    <w:rsid w:val="00B7282D"/>
    <w:rsid w:val="00B773A3"/>
    <w:rsid w:val="00B812C3"/>
    <w:rsid w:val="00B8634C"/>
    <w:rsid w:val="00B877D8"/>
    <w:rsid w:val="00B91837"/>
    <w:rsid w:val="00BA1F16"/>
    <w:rsid w:val="00BA1F85"/>
    <w:rsid w:val="00BA4621"/>
    <w:rsid w:val="00BA567D"/>
    <w:rsid w:val="00BC3E84"/>
    <w:rsid w:val="00BD57F9"/>
    <w:rsid w:val="00BE15D0"/>
    <w:rsid w:val="00BE1ABC"/>
    <w:rsid w:val="00BF0356"/>
    <w:rsid w:val="00BF7640"/>
    <w:rsid w:val="00C02625"/>
    <w:rsid w:val="00C21A13"/>
    <w:rsid w:val="00C36FF7"/>
    <w:rsid w:val="00C402C4"/>
    <w:rsid w:val="00C45148"/>
    <w:rsid w:val="00C50C6C"/>
    <w:rsid w:val="00C52CB3"/>
    <w:rsid w:val="00C548D7"/>
    <w:rsid w:val="00C577F4"/>
    <w:rsid w:val="00C60E7A"/>
    <w:rsid w:val="00C6416B"/>
    <w:rsid w:val="00C72B00"/>
    <w:rsid w:val="00C82291"/>
    <w:rsid w:val="00C82D1E"/>
    <w:rsid w:val="00C91F04"/>
    <w:rsid w:val="00C9472C"/>
    <w:rsid w:val="00CA0D76"/>
    <w:rsid w:val="00CA4BCD"/>
    <w:rsid w:val="00CC3183"/>
    <w:rsid w:val="00CE57E8"/>
    <w:rsid w:val="00CF0895"/>
    <w:rsid w:val="00CF3846"/>
    <w:rsid w:val="00D06ACD"/>
    <w:rsid w:val="00D10810"/>
    <w:rsid w:val="00D21311"/>
    <w:rsid w:val="00D26EEA"/>
    <w:rsid w:val="00D27819"/>
    <w:rsid w:val="00D307A2"/>
    <w:rsid w:val="00D30E46"/>
    <w:rsid w:val="00D36995"/>
    <w:rsid w:val="00D5278A"/>
    <w:rsid w:val="00D61DCB"/>
    <w:rsid w:val="00D62463"/>
    <w:rsid w:val="00D641F4"/>
    <w:rsid w:val="00D64C50"/>
    <w:rsid w:val="00D821BD"/>
    <w:rsid w:val="00D83129"/>
    <w:rsid w:val="00D837A5"/>
    <w:rsid w:val="00D85DBA"/>
    <w:rsid w:val="00D9502F"/>
    <w:rsid w:val="00D962F5"/>
    <w:rsid w:val="00DA453F"/>
    <w:rsid w:val="00DA6663"/>
    <w:rsid w:val="00DB1E71"/>
    <w:rsid w:val="00DC1086"/>
    <w:rsid w:val="00DC1DD6"/>
    <w:rsid w:val="00DD2B15"/>
    <w:rsid w:val="00DD2C34"/>
    <w:rsid w:val="00DE0A87"/>
    <w:rsid w:val="00DE2EB8"/>
    <w:rsid w:val="00DE32A8"/>
    <w:rsid w:val="00DE3382"/>
    <w:rsid w:val="00DE64DB"/>
    <w:rsid w:val="00DF7091"/>
    <w:rsid w:val="00E107E7"/>
    <w:rsid w:val="00E11805"/>
    <w:rsid w:val="00E167CC"/>
    <w:rsid w:val="00E30728"/>
    <w:rsid w:val="00E3376A"/>
    <w:rsid w:val="00E34E0C"/>
    <w:rsid w:val="00E378CB"/>
    <w:rsid w:val="00E4297F"/>
    <w:rsid w:val="00E45866"/>
    <w:rsid w:val="00E5192A"/>
    <w:rsid w:val="00E64C53"/>
    <w:rsid w:val="00E72E67"/>
    <w:rsid w:val="00E736A8"/>
    <w:rsid w:val="00E87537"/>
    <w:rsid w:val="00E92AA2"/>
    <w:rsid w:val="00E92C9F"/>
    <w:rsid w:val="00EA78EC"/>
    <w:rsid w:val="00EB4217"/>
    <w:rsid w:val="00EB6898"/>
    <w:rsid w:val="00EB7941"/>
    <w:rsid w:val="00EC0A94"/>
    <w:rsid w:val="00EC29B5"/>
    <w:rsid w:val="00EC2C56"/>
    <w:rsid w:val="00EC4DC0"/>
    <w:rsid w:val="00EC7CFC"/>
    <w:rsid w:val="00ED76A4"/>
    <w:rsid w:val="00ED77E3"/>
    <w:rsid w:val="00EE3C89"/>
    <w:rsid w:val="00EF4F95"/>
    <w:rsid w:val="00F06591"/>
    <w:rsid w:val="00F10185"/>
    <w:rsid w:val="00F12127"/>
    <w:rsid w:val="00F13FE1"/>
    <w:rsid w:val="00F1584E"/>
    <w:rsid w:val="00F30BDA"/>
    <w:rsid w:val="00F34163"/>
    <w:rsid w:val="00F34CD3"/>
    <w:rsid w:val="00F35C2A"/>
    <w:rsid w:val="00F36C0F"/>
    <w:rsid w:val="00F41A2A"/>
    <w:rsid w:val="00F42F46"/>
    <w:rsid w:val="00F43E3D"/>
    <w:rsid w:val="00F602BE"/>
    <w:rsid w:val="00F61445"/>
    <w:rsid w:val="00F617EE"/>
    <w:rsid w:val="00F72C0F"/>
    <w:rsid w:val="00F7557B"/>
    <w:rsid w:val="00F7785E"/>
    <w:rsid w:val="00F86510"/>
    <w:rsid w:val="00F86DE1"/>
    <w:rsid w:val="00F87F39"/>
    <w:rsid w:val="00F91637"/>
    <w:rsid w:val="00F92565"/>
    <w:rsid w:val="00F93B7F"/>
    <w:rsid w:val="00F94AAB"/>
    <w:rsid w:val="00FA0B21"/>
    <w:rsid w:val="00FB0F3A"/>
    <w:rsid w:val="00FB1813"/>
    <w:rsid w:val="00FC1DAC"/>
    <w:rsid w:val="00FC5375"/>
    <w:rsid w:val="00FD4E85"/>
    <w:rsid w:val="00FE0835"/>
    <w:rsid w:val="00FF4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852974E0-3DB3-4B82-ABBB-29F8AE413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semiHidden="1" w:unhideWhenUsed="1"/>
    <w:lsdException w:name="List 2" w:semiHidden="1" w:unhideWhenUsed="1"/>
    <w:lsdException w:name="List 3"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lsdException w:name="Body Text Indent 3" w:unhideWhenUsed="1"/>
    <w:lsdException w:name="Block Text" w:unhideWhenUsed="1"/>
    <w:lsdException w:name="Hyperlink"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47F"/>
    <w:rPr>
      <w:sz w:val="24"/>
    </w:rPr>
  </w:style>
  <w:style w:type="paragraph" w:styleId="Heading1">
    <w:name w:val="heading 1"/>
    <w:basedOn w:val="Normal"/>
    <w:next w:val="Normal"/>
    <w:qFormat/>
    <w:rsid w:val="007D247F"/>
    <w:pPr>
      <w:keepNext/>
      <w:spacing w:after="80"/>
      <w:outlineLvl w:val="0"/>
    </w:pPr>
    <w:rPr>
      <w:rFonts w:ascii="Bookman Old Style" w:hAnsi="Bookman Old Style"/>
      <w:b/>
      <w:sz w:val="20"/>
    </w:rPr>
  </w:style>
  <w:style w:type="paragraph" w:styleId="Heading2">
    <w:name w:val="heading 2"/>
    <w:basedOn w:val="Normal"/>
    <w:next w:val="Normal"/>
    <w:qFormat/>
    <w:rsid w:val="008834A4"/>
    <w:pPr>
      <w:tabs>
        <w:tab w:val="left" w:pos="1440"/>
      </w:tabs>
      <w:outlineLvl w:val="1"/>
    </w:pPr>
    <w:rPr>
      <w:rFonts w:ascii="Calibri" w:hAnsi="Calibri" w:cs="Calibri"/>
      <w:b/>
      <w:sz w:val="22"/>
      <w:szCs w:val="22"/>
    </w:rPr>
  </w:style>
  <w:style w:type="paragraph" w:styleId="Heading3">
    <w:name w:val="heading 3"/>
    <w:basedOn w:val="Normal"/>
    <w:next w:val="Normal"/>
    <w:qFormat/>
    <w:rsid w:val="007D247F"/>
    <w:pPr>
      <w:keepNext/>
      <w:tabs>
        <w:tab w:val="left" w:pos="1440"/>
      </w:tabs>
      <w:jc w:val="center"/>
      <w:outlineLvl w:val="2"/>
    </w:pPr>
    <w:rPr>
      <w:rFonts w:ascii="Century Schoolbook" w:hAnsi="Century Schoolbook"/>
      <w:b/>
    </w:rPr>
  </w:style>
  <w:style w:type="paragraph" w:styleId="Heading4">
    <w:name w:val="heading 4"/>
    <w:basedOn w:val="Normal"/>
    <w:next w:val="Normal"/>
    <w:link w:val="Heading4Char"/>
    <w:qFormat/>
    <w:rsid w:val="007D247F"/>
    <w:pPr>
      <w:keepNext/>
      <w:outlineLvl w:val="3"/>
    </w:pPr>
    <w:rPr>
      <w:rFonts w:ascii="Century Schoolbook" w:hAnsi="Century Schoolbook"/>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7D247F"/>
    <w:pPr>
      <w:jc w:val="both"/>
    </w:pPr>
    <w:rPr>
      <w:rFonts w:ascii="Century Schoolbook" w:hAnsi="Century Schoolbook"/>
      <w:b/>
    </w:rPr>
  </w:style>
  <w:style w:type="paragraph" w:styleId="Header">
    <w:name w:val="header"/>
    <w:basedOn w:val="Normal"/>
    <w:link w:val="HeaderChar"/>
    <w:uiPriority w:val="99"/>
    <w:rsid w:val="007D247F"/>
    <w:pPr>
      <w:tabs>
        <w:tab w:val="center" w:pos="4320"/>
        <w:tab w:val="right" w:pos="8640"/>
      </w:tabs>
    </w:pPr>
  </w:style>
  <w:style w:type="character" w:styleId="Hyperlink">
    <w:name w:val="Hyperlink"/>
    <w:rsid w:val="007D247F"/>
    <w:rPr>
      <w:color w:val="0000FF"/>
      <w:u w:val="single"/>
    </w:rPr>
  </w:style>
  <w:style w:type="character" w:styleId="FollowedHyperlink">
    <w:name w:val="FollowedHyperlink"/>
    <w:rsid w:val="007D247F"/>
    <w:rPr>
      <w:color w:val="800080"/>
      <w:u w:val="single"/>
    </w:rPr>
  </w:style>
  <w:style w:type="paragraph" w:styleId="BodyText">
    <w:name w:val="Body Text"/>
    <w:basedOn w:val="Normal"/>
    <w:rsid w:val="007D247F"/>
    <w:pPr>
      <w:tabs>
        <w:tab w:val="left" w:pos="1440"/>
      </w:tabs>
      <w:jc w:val="both"/>
    </w:pPr>
    <w:rPr>
      <w:rFonts w:ascii="Bookman Old Style" w:hAnsi="Bookman Old Style"/>
      <w:szCs w:val="24"/>
    </w:rPr>
  </w:style>
  <w:style w:type="paragraph" w:styleId="BalloonText">
    <w:name w:val="Balloon Text"/>
    <w:basedOn w:val="Normal"/>
    <w:semiHidden/>
    <w:rsid w:val="007E4B5C"/>
    <w:rPr>
      <w:rFonts w:ascii="Tahoma" w:hAnsi="Tahoma" w:cs="Tahoma"/>
      <w:sz w:val="16"/>
      <w:szCs w:val="16"/>
    </w:rPr>
  </w:style>
  <w:style w:type="paragraph" w:styleId="Footer">
    <w:name w:val="footer"/>
    <w:basedOn w:val="Normal"/>
    <w:rsid w:val="00E167CC"/>
    <w:pPr>
      <w:tabs>
        <w:tab w:val="center" w:pos="4320"/>
        <w:tab w:val="right" w:pos="8640"/>
      </w:tabs>
    </w:pPr>
  </w:style>
  <w:style w:type="paragraph" w:styleId="Revision">
    <w:name w:val="Revision"/>
    <w:hidden/>
    <w:uiPriority w:val="99"/>
    <w:semiHidden/>
    <w:rsid w:val="00473B0B"/>
    <w:rPr>
      <w:sz w:val="24"/>
    </w:rPr>
  </w:style>
  <w:style w:type="character" w:styleId="CommentReference">
    <w:name w:val="annotation reference"/>
    <w:rsid w:val="00D21311"/>
    <w:rPr>
      <w:sz w:val="16"/>
      <w:szCs w:val="16"/>
    </w:rPr>
  </w:style>
  <w:style w:type="paragraph" w:styleId="CommentText">
    <w:name w:val="annotation text"/>
    <w:basedOn w:val="Normal"/>
    <w:link w:val="CommentTextChar"/>
    <w:rsid w:val="00D21311"/>
    <w:rPr>
      <w:sz w:val="20"/>
    </w:rPr>
  </w:style>
  <w:style w:type="character" w:customStyle="1" w:styleId="CommentTextChar">
    <w:name w:val="Comment Text Char"/>
    <w:basedOn w:val="DefaultParagraphFont"/>
    <w:link w:val="CommentText"/>
    <w:rsid w:val="00D21311"/>
  </w:style>
  <w:style w:type="paragraph" w:styleId="CommentSubject">
    <w:name w:val="annotation subject"/>
    <w:basedOn w:val="CommentText"/>
    <w:next w:val="CommentText"/>
    <w:link w:val="CommentSubjectChar"/>
    <w:rsid w:val="00D21311"/>
    <w:rPr>
      <w:b/>
      <w:bCs/>
    </w:rPr>
  </w:style>
  <w:style w:type="character" w:customStyle="1" w:styleId="CommentSubjectChar">
    <w:name w:val="Comment Subject Char"/>
    <w:link w:val="CommentSubject"/>
    <w:rsid w:val="00D21311"/>
    <w:rPr>
      <w:b/>
      <w:bCs/>
    </w:rPr>
  </w:style>
  <w:style w:type="character" w:customStyle="1" w:styleId="Heading4Char">
    <w:name w:val="Heading 4 Char"/>
    <w:link w:val="Heading4"/>
    <w:rsid w:val="00B454E5"/>
    <w:rPr>
      <w:rFonts w:ascii="Century Schoolbook" w:hAnsi="Century Schoolbook"/>
      <w:b/>
      <w:sz w:val="24"/>
    </w:rPr>
  </w:style>
  <w:style w:type="character" w:customStyle="1" w:styleId="HeaderChar">
    <w:name w:val="Header Char"/>
    <w:link w:val="Header"/>
    <w:uiPriority w:val="99"/>
    <w:rsid w:val="00B454E5"/>
    <w:rPr>
      <w:sz w:val="24"/>
    </w:rPr>
  </w:style>
  <w:style w:type="paragraph" w:styleId="BodyText2">
    <w:name w:val="Body Text 2"/>
    <w:basedOn w:val="Normal"/>
    <w:link w:val="BodyText2Char"/>
    <w:rsid w:val="00B53C22"/>
    <w:pPr>
      <w:spacing w:after="120" w:line="480" w:lineRule="auto"/>
    </w:pPr>
  </w:style>
  <w:style w:type="character" w:customStyle="1" w:styleId="BodyText2Char">
    <w:name w:val="Body Text 2 Char"/>
    <w:link w:val="BodyText2"/>
    <w:rsid w:val="00B53C22"/>
    <w:rPr>
      <w:sz w:val="24"/>
    </w:rPr>
  </w:style>
  <w:style w:type="paragraph" w:customStyle="1" w:styleId="Default">
    <w:name w:val="Default"/>
    <w:basedOn w:val="Normal"/>
    <w:rsid w:val="0093426F"/>
    <w:pPr>
      <w:autoSpaceDE w:val="0"/>
      <w:autoSpaceDN w:val="0"/>
    </w:pPr>
    <w:rPr>
      <w:rFonts w:ascii="Arial" w:eastAsia="Calibri" w:hAnsi="Arial" w:cs="Arial"/>
      <w:color w:val="000000"/>
      <w:szCs w:val="24"/>
    </w:rPr>
  </w:style>
  <w:style w:type="character" w:styleId="HTMLCite">
    <w:name w:val="HTML Cite"/>
    <w:uiPriority w:val="99"/>
    <w:unhideWhenUsed/>
    <w:rsid w:val="0058037D"/>
    <w:rPr>
      <w:i w:val="0"/>
      <w:iCs w:val="0"/>
      <w:color w:val="009030"/>
    </w:rPr>
  </w:style>
  <w:style w:type="character" w:styleId="Strong">
    <w:name w:val="Strong"/>
    <w:uiPriority w:val="22"/>
    <w:qFormat/>
    <w:rsid w:val="0058037D"/>
    <w:rPr>
      <w:b/>
      <w:bCs/>
    </w:rPr>
  </w:style>
  <w:style w:type="character" w:customStyle="1" w:styleId="regular1">
    <w:name w:val="regular1"/>
    <w:rsid w:val="00F602BE"/>
    <w:rPr>
      <w:b w:val="0"/>
      <w:bCs w:val="0"/>
      <w:i w:val="0"/>
      <w:iCs w:val="0"/>
      <w:sz w:val="18"/>
      <w:szCs w:val="18"/>
    </w:rPr>
  </w:style>
  <w:style w:type="character" w:customStyle="1" w:styleId="buildersectionheaderhelp1">
    <w:name w:val="buildersectionheaderhelp1"/>
    <w:rsid w:val="00F602BE"/>
  </w:style>
  <w:style w:type="paragraph" w:styleId="Title">
    <w:name w:val="Title"/>
    <w:basedOn w:val="Normal"/>
    <w:next w:val="Normal"/>
    <w:link w:val="TitleChar"/>
    <w:qFormat/>
    <w:rsid w:val="008834A4"/>
    <w:pPr>
      <w:tabs>
        <w:tab w:val="left" w:pos="1440"/>
      </w:tabs>
      <w:ind w:left="1440" w:hanging="1440"/>
    </w:pPr>
    <w:rPr>
      <w:rFonts w:ascii="Calibri" w:hAnsi="Calibri" w:cs="Calibri"/>
      <w:bCs/>
      <w:sz w:val="22"/>
      <w:szCs w:val="22"/>
    </w:rPr>
  </w:style>
  <w:style w:type="character" w:customStyle="1" w:styleId="TitleChar">
    <w:name w:val="Title Char"/>
    <w:basedOn w:val="DefaultParagraphFont"/>
    <w:link w:val="Title"/>
    <w:rsid w:val="008834A4"/>
    <w:rPr>
      <w:rFonts w:ascii="Calibri" w:hAnsi="Calibri" w:cs="Calibri"/>
      <w:bCs/>
      <w:sz w:val="22"/>
      <w:szCs w:val="22"/>
    </w:rPr>
  </w:style>
  <w:style w:type="paragraph" w:styleId="NormalWeb">
    <w:name w:val="Normal (Web)"/>
    <w:basedOn w:val="Normal"/>
    <w:uiPriority w:val="99"/>
    <w:unhideWhenUsed/>
    <w:rsid w:val="00941EED"/>
    <w:pPr>
      <w:spacing w:line="225" w:lineRule="atLeast"/>
    </w:pPr>
    <w:rPr>
      <w:rFonts w:ascii="Verdana" w:eastAsiaTheme="minorHAnsi" w:hAnsi="Verdana"/>
      <w:sz w:val="17"/>
      <w:szCs w:val="17"/>
    </w:rPr>
  </w:style>
  <w:style w:type="paragraph" w:styleId="NoSpacing">
    <w:name w:val="No Spacing"/>
    <w:uiPriority w:val="1"/>
    <w:qFormat/>
    <w:rsid w:val="002842C2"/>
    <w:rPr>
      <w:rFonts w:ascii="Calibri" w:eastAsia="Calibri" w:hAnsi="Calibri"/>
      <w:sz w:val="22"/>
      <w:szCs w:val="22"/>
    </w:rPr>
  </w:style>
  <w:style w:type="paragraph" w:styleId="ListParagraph">
    <w:name w:val="List Paragraph"/>
    <w:basedOn w:val="Normal"/>
    <w:uiPriority w:val="34"/>
    <w:qFormat/>
    <w:rsid w:val="00B65A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006507">
      <w:bodyDiv w:val="1"/>
      <w:marLeft w:val="0"/>
      <w:marRight w:val="0"/>
      <w:marTop w:val="0"/>
      <w:marBottom w:val="0"/>
      <w:divBdr>
        <w:top w:val="none" w:sz="0" w:space="0" w:color="auto"/>
        <w:left w:val="none" w:sz="0" w:space="0" w:color="auto"/>
        <w:bottom w:val="none" w:sz="0" w:space="0" w:color="auto"/>
        <w:right w:val="none" w:sz="0" w:space="0" w:color="auto"/>
      </w:divBdr>
    </w:div>
    <w:div w:id="323971145">
      <w:bodyDiv w:val="1"/>
      <w:marLeft w:val="0"/>
      <w:marRight w:val="0"/>
      <w:marTop w:val="0"/>
      <w:marBottom w:val="0"/>
      <w:divBdr>
        <w:top w:val="none" w:sz="0" w:space="0" w:color="auto"/>
        <w:left w:val="none" w:sz="0" w:space="0" w:color="auto"/>
        <w:bottom w:val="none" w:sz="0" w:space="0" w:color="auto"/>
        <w:right w:val="none" w:sz="0" w:space="0" w:color="auto"/>
      </w:divBdr>
    </w:div>
    <w:div w:id="451247191">
      <w:bodyDiv w:val="1"/>
      <w:marLeft w:val="0"/>
      <w:marRight w:val="0"/>
      <w:marTop w:val="0"/>
      <w:marBottom w:val="0"/>
      <w:divBdr>
        <w:top w:val="none" w:sz="0" w:space="0" w:color="auto"/>
        <w:left w:val="none" w:sz="0" w:space="0" w:color="auto"/>
        <w:bottom w:val="none" w:sz="0" w:space="0" w:color="auto"/>
        <w:right w:val="none" w:sz="0" w:space="0" w:color="auto"/>
      </w:divBdr>
    </w:div>
    <w:div w:id="516121692">
      <w:bodyDiv w:val="1"/>
      <w:marLeft w:val="0"/>
      <w:marRight w:val="0"/>
      <w:marTop w:val="0"/>
      <w:marBottom w:val="0"/>
      <w:divBdr>
        <w:top w:val="none" w:sz="0" w:space="0" w:color="auto"/>
        <w:left w:val="none" w:sz="0" w:space="0" w:color="auto"/>
        <w:bottom w:val="none" w:sz="0" w:space="0" w:color="auto"/>
        <w:right w:val="none" w:sz="0" w:space="0" w:color="auto"/>
      </w:divBdr>
    </w:div>
    <w:div w:id="597907637">
      <w:bodyDiv w:val="1"/>
      <w:marLeft w:val="0"/>
      <w:marRight w:val="0"/>
      <w:marTop w:val="0"/>
      <w:marBottom w:val="0"/>
      <w:divBdr>
        <w:top w:val="none" w:sz="0" w:space="0" w:color="auto"/>
        <w:left w:val="none" w:sz="0" w:space="0" w:color="auto"/>
        <w:bottom w:val="none" w:sz="0" w:space="0" w:color="auto"/>
        <w:right w:val="none" w:sz="0" w:space="0" w:color="auto"/>
      </w:divBdr>
    </w:div>
    <w:div w:id="642664841">
      <w:bodyDiv w:val="1"/>
      <w:marLeft w:val="0"/>
      <w:marRight w:val="0"/>
      <w:marTop w:val="0"/>
      <w:marBottom w:val="0"/>
      <w:divBdr>
        <w:top w:val="none" w:sz="0" w:space="0" w:color="auto"/>
        <w:left w:val="none" w:sz="0" w:space="0" w:color="auto"/>
        <w:bottom w:val="none" w:sz="0" w:space="0" w:color="auto"/>
        <w:right w:val="none" w:sz="0" w:space="0" w:color="auto"/>
      </w:divBdr>
    </w:div>
    <w:div w:id="834228484">
      <w:bodyDiv w:val="1"/>
      <w:marLeft w:val="0"/>
      <w:marRight w:val="0"/>
      <w:marTop w:val="0"/>
      <w:marBottom w:val="0"/>
      <w:divBdr>
        <w:top w:val="none" w:sz="0" w:space="0" w:color="auto"/>
        <w:left w:val="none" w:sz="0" w:space="0" w:color="auto"/>
        <w:bottom w:val="none" w:sz="0" w:space="0" w:color="auto"/>
        <w:right w:val="none" w:sz="0" w:space="0" w:color="auto"/>
      </w:divBdr>
    </w:div>
    <w:div w:id="852455941">
      <w:bodyDiv w:val="1"/>
      <w:marLeft w:val="0"/>
      <w:marRight w:val="0"/>
      <w:marTop w:val="0"/>
      <w:marBottom w:val="0"/>
      <w:divBdr>
        <w:top w:val="none" w:sz="0" w:space="0" w:color="auto"/>
        <w:left w:val="none" w:sz="0" w:space="0" w:color="auto"/>
        <w:bottom w:val="none" w:sz="0" w:space="0" w:color="auto"/>
        <w:right w:val="none" w:sz="0" w:space="0" w:color="auto"/>
      </w:divBdr>
    </w:div>
    <w:div w:id="934362540">
      <w:bodyDiv w:val="1"/>
      <w:marLeft w:val="0"/>
      <w:marRight w:val="0"/>
      <w:marTop w:val="0"/>
      <w:marBottom w:val="0"/>
      <w:divBdr>
        <w:top w:val="none" w:sz="0" w:space="0" w:color="auto"/>
        <w:left w:val="none" w:sz="0" w:space="0" w:color="auto"/>
        <w:bottom w:val="none" w:sz="0" w:space="0" w:color="auto"/>
        <w:right w:val="none" w:sz="0" w:space="0" w:color="auto"/>
      </w:divBdr>
    </w:div>
    <w:div w:id="1041367282">
      <w:bodyDiv w:val="1"/>
      <w:marLeft w:val="0"/>
      <w:marRight w:val="0"/>
      <w:marTop w:val="0"/>
      <w:marBottom w:val="0"/>
      <w:divBdr>
        <w:top w:val="none" w:sz="0" w:space="0" w:color="auto"/>
        <w:left w:val="none" w:sz="0" w:space="0" w:color="auto"/>
        <w:bottom w:val="none" w:sz="0" w:space="0" w:color="auto"/>
        <w:right w:val="none" w:sz="0" w:space="0" w:color="auto"/>
      </w:divBdr>
    </w:div>
    <w:div w:id="1613442077">
      <w:bodyDiv w:val="1"/>
      <w:marLeft w:val="0"/>
      <w:marRight w:val="0"/>
      <w:marTop w:val="0"/>
      <w:marBottom w:val="0"/>
      <w:divBdr>
        <w:top w:val="none" w:sz="0" w:space="0" w:color="auto"/>
        <w:left w:val="none" w:sz="0" w:space="0" w:color="auto"/>
        <w:bottom w:val="none" w:sz="0" w:space="0" w:color="auto"/>
        <w:right w:val="none" w:sz="0" w:space="0" w:color="auto"/>
      </w:divBdr>
    </w:div>
    <w:div w:id="1675179781">
      <w:bodyDiv w:val="1"/>
      <w:marLeft w:val="0"/>
      <w:marRight w:val="0"/>
      <w:marTop w:val="0"/>
      <w:marBottom w:val="0"/>
      <w:divBdr>
        <w:top w:val="none" w:sz="0" w:space="0" w:color="auto"/>
        <w:left w:val="none" w:sz="0" w:space="0" w:color="auto"/>
        <w:bottom w:val="none" w:sz="0" w:space="0" w:color="auto"/>
        <w:right w:val="none" w:sz="0" w:space="0" w:color="auto"/>
      </w:divBdr>
    </w:div>
    <w:div w:id="1687247743">
      <w:bodyDiv w:val="1"/>
      <w:marLeft w:val="0"/>
      <w:marRight w:val="0"/>
      <w:marTop w:val="0"/>
      <w:marBottom w:val="0"/>
      <w:divBdr>
        <w:top w:val="none" w:sz="0" w:space="0" w:color="auto"/>
        <w:left w:val="none" w:sz="0" w:space="0" w:color="auto"/>
        <w:bottom w:val="none" w:sz="0" w:space="0" w:color="auto"/>
        <w:right w:val="none" w:sz="0" w:space="0" w:color="auto"/>
      </w:divBdr>
    </w:div>
    <w:div w:id="1788041594">
      <w:bodyDiv w:val="1"/>
      <w:marLeft w:val="0"/>
      <w:marRight w:val="0"/>
      <w:marTop w:val="0"/>
      <w:marBottom w:val="0"/>
      <w:divBdr>
        <w:top w:val="none" w:sz="0" w:space="0" w:color="auto"/>
        <w:left w:val="none" w:sz="0" w:space="0" w:color="auto"/>
        <w:bottom w:val="none" w:sz="0" w:space="0" w:color="auto"/>
        <w:right w:val="none" w:sz="0" w:space="0" w:color="auto"/>
      </w:divBdr>
    </w:div>
    <w:div w:id="184432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ccco.edu" TargetMode="External"/><Relationship Id="rId13" Type="http://schemas.openxmlformats.org/officeDocument/2006/relationships/hyperlink" Target="http://www.asccc.org/sites/default/files/Multiple%20Measures%20in%20Assessment_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rpgroup.org/projects/multiple-measures-assessment-projec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xtranet.cccco.edu/Portals/1/SSSP/Matriculation/Assessment/ApprovedGuidelinesMarch2001.pdf" TargetMode="External"/><Relationship Id="rId5" Type="http://schemas.openxmlformats.org/officeDocument/2006/relationships/webSettings" Target="webSettings.xml"/><Relationship Id="rId15" Type="http://schemas.openxmlformats.org/officeDocument/2006/relationships/hyperlink" Target="mailto:cgraillat@cccco.edu" TargetMode="External"/><Relationship Id="rId10" Type="http://schemas.openxmlformats.org/officeDocument/2006/relationships/hyperlink" Target="http://extranet.cccco.edu/Portals/1/SSSP/Matriculation/Assessment/Clarification%20SAT%20ACT%207-1-2015.pdf"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extranet.cccco.edu/Portals/1/SSSP/Matriculation/SSSP%20Handbook%202014/Chapter%204%20-%20SSSP%20Funding%20Guidelin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3E8EC-F389-4717-A3ED-E1545DE20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868</Words>
  <Characters>4949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STATE OF CALIFORNIA</vt:lpstr>
    </vt:vector>
  </TitlesOfParts>
  <Company>Chancellor's Office</Company>
  <LinksUpToDate>false</LinksUpToDate>
  <CharactersWithSpaces>5806</CharactersWithSpaces>
  <SharedDoc>false</SharedDoc>
  <HLinks>
    <vt:vector size="54" baseType="variant">
      <vt:variant>
        <vt:i4>2031655</vt:i4>
      </vt:variant>
      <vt:variant>
        <vt:i4>24</vt:i4>
      </vt:variant>
      <vt:variant>
        <vt:i4>0</vt:i4>
      </vt:variant>
      <vt:variant>
        <vt:i4>5</vt:i4>
      </vt:variant>
      <vt:variant>
        <vt:lpwstr>mailto:jmoore@cccco.edu</vt:lpwstr>
      </vt:variant>
      <vt:variant>
        <vt:lpwstr/>
      </vt:variant>
      <vt:variant>
        <vt:i4>4063277</vt:i4>
      </vt:variant>
      <vt:variant>
        <vt:i4>21</vt:i4>
      </vt:variant>
      <vt:variant>
        <vt:i4>0</vt:i4>
      </vt:variant>
      <vt:variant>
        <vt:i4>5</vt:i4>
      </vt:variant>
      <vt:variant>
        <vt:lpwstr>https://www.regonline.com/StuEquitySSSP</vt:lpwstr>
      </vt:variant>
      <vt:variant>
        <vt:lpwstr/>
      </vt:variant>
      <vt:variant>
        <vt:i4>5439511</vt:i4>
      </vt:variant>
      <vt:variant>
        <vt:i4>18</vt:i4>
      </vt:variant>
      <vt:variant>
        <vt:i4>0</vt:i4>
      </vt:variant>
      <vt:variant>
        <vt:i4>5</vt:i4>
      </vt:variant>
      <vt:variant>
        <vt:lpwstr>http://www.supershuttle.com/default.aspx?GC=CCCCO</vt:lpwstr>
      </vt:variant>
      <vt:variant>
        <vt:lpwstr/>
      </vt:variant>
      <vt:variant>
        <vt:i4>4784222</vt:i4>
      </vt:variant>
      <vt:variant>
        <vt:i4>15</vt:i4>
      </vt:variant>
      <vt:variant>
        <vt:i4>0</vt:i4>
      </vt:variant>
      <vt:variant>
        <vt:i4>5</vt:i4>
      </vt:variant>
      <vt:variant>
        <vt:lpwstr>http://www.doubletreesacramento.com/</vt:lpwstr>
      </vt:variant>
      <vt:variant>
        <vt:lpwstr/>
      </vt:variant>
      <vt:variant>
        <vt:i4>2031655</vt:i4>
      </vt:variant>
      <vt:variant>
        <vt:i4>12</vt:i4>
      </vt:variant>
      <vt:variant>
        <vt:i4>0</vt:i4>
      </vt:variant>
      <vt:variant>
        <vt:i4>5</vt:i4>
      </vt:variant>
      <vt:variant>
        <vt:lpwstr>mailto:jmoore@cccco.edu</vt:lpwstr>
      </vt:variant>
      <vt:variant>
        <vt:lpwstr/>
      </vt:variant>
      <vt:variant>
        <vt:i4>8257625</vt:i4>
      </vt:variant>
      <vt:variant>
        <vt:i4>9</vt:i4>
      </vt:variant>
      <vt:variant>
        <vt:i4>0</vt:i4>
      </vt:variant>
      <vt:variant>
        <vt:i4>5</vt:i4>
      </vt:variant>
      <vt:variant>
        <vt:lpwstr>http://www.hilton.com/en/hi/groups/personalized/S/SMFHIHF-CCC-20150929/index.jhtml?WT.mc_id=POG</vt:lpwstr>
      </vt:variant>
      <vt:variant>
        <vt:lpwstr/>
      </vt:variant>
      <vt:variant>
        <vt:i4>5832763</vt:i4>
      </vt:variant>
      <vt:variant>
        <vt:i4>6</vt:i4>
      </vt:variant>
      <vt:variant>
        <vt:i4>0</vt:i4>
      </vt:variant>
      <vt:variant>
        <vt:i4>5</vt:i4>
      </vt:variant>
      <vt:variant>
        <vt:lpwstr>http://doubletree.hilton.com/en/dt/groups/personalized/R/RLSA-DT-SSS-20150929/index.jhtml?WT.mc_id=POG</vt:lpwstr>
      </vt:variant>
      <vt:variant>
        <vt:lpwstr/>
      </vt:variant>
      <vt:variant>
        <vt:i4>3670060</vt:i4>
      </vt:variant>
      <vt:variant>
        <vt:i4>3</vt:i4>
      </vt:variant>
      <vt:variant>
        <vt:i4>0</vt:i4>
      </vt:variant>
      <vt:variant>
        <vt:i4>5</vt:i4>
      </vt:variant>
      <vt:variant>
        <vt:lpwstr>https://www.regonline.com/sssptraining</vt:lpwstr>
      </vt:variant>
      <vt:variant>
        <vt:lpwstr/>
      </vt:variant>
      <vt:variant>
        <vt:i4>5505050</vt:i4>
      </vt:variant>
      <vt:variant>
        <vt:i4>0</vt:i4>
      </vt:variant>
      <vt:variant>
        <vt:i4>0</vt:i4>
      </vt:variant>
      <vt:variant>
        <vt:i4>5</vt:i4>
      </vt:variant>
      <vt:variant>
        <vt:lpwstr>http://www.cccco.edu/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CALIFORNIA</dc:title>
  <dc:creator>Chancellor's Office</dc:creator>
  <cp:lastModifiedBy>Frazier, Melanie</cp:lastModifiedBy>
  <cp:revision>2</cp:revision>
  <cp:lastPrinted>2016-08-02T20:20:00Z</cp:lastPrinted>
  <dcterms:created xsi:type="dcterms:W3CDTF">2016-09-15T18:09:00Z</dcterms:created>
  <dcterms:modified xsi:type="dcterms:W3CDTF">2016-09-15T18:09:00Z</dcterms:modified>
</cp:coreProperties>
</file>